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1D9F4" w14:textId="47AC9949" w:rsidR="008E3E74" w:rsidRPr="00BA26F4" w:rsidRDefault="008E3E74" w:rsidP="008E3E74">
      <w:pPr>
        <w:pStyle w:val="CRCoverPage"/>
        <w:tabs>
          <w:tab w:val="right" w:pos="9639"/>
        </w:tabs>
        <w:rPr>
          <w:b/>
          <w:noProof/>
          <w:sz w:val="24"/>
          <w:lang w:val="en-CN"/>
        </w:rPr>
      </w:pPr>
      <w:r>
        <w:rPr>
          <w:b/>
          <w:noProof/>
          <w:sz w:val="24"/>
        </w:rPr>
        <w:t>3GPP TSG-</w:t>
      </w:r>
      <w:r w:rsidR="00FD51E6">
        <w:fldChar w:fldCharType="begin"/>
      </w:r>
      <w:r w:rsidR="00FD51E6">
        <w:instrText xml:space="preserve"> DOCPROPERTY  TSG/WGRef  \* MERGEFORMAT </w:instrText>
      </w:r>
      <w:r w:rsidR="00FD51E6">
        <w:fldChar w:fldCharType="separate"/>
      </w:r>
      <w:r>
        <w:rPr>
          <w:b/>
          <w:noProof/>
          <w:sz w:val="24"/>
        </w:rPr>
        <w:t>RAN4</w:t>
      </w:r>
      <w:r w:rsidR="00FD51E6">
        <w:rPr>
          <w:b/>
          <w:noProof/>
          <w:sz w:val="24"/>
        </w:rPr>
        <w:fldChar w:fldCharType="end"/>
      </w:r>
      <w:r>
        <w:rPr>
          <w:b/>
          <w:noProof/>
          <w:sz w:val="24"/>
        </w:rPr>
        <w:t xml:space="preserve"> Meeting #10</w:t>
      </w:r>
      <w:r w:rsidR="008F024A">
        <w:rPr>
          <w:b/>
          <w:noProof/>
          <w:sz w:val="24"/>
        </w:rPr>
        <w:t>1</w:t>
      </w:r>
      <w:r w:rsidR="00FD51E6">
        <w:fldChar w:fldCharType="begin"/>
      </w:r>
      <w:r w:rsidR="00FD51E6">
        <w:instrText xml:space="preserve"> DOCPROPERTY  MtgTitle  \* MERGEFORMAT </w:instrText>
      </w:r>
      <w:r w:rsidR="00FD51E6">
        <w:fldChar w:fldCharType="separate"/>
      </w:r>
      <w:r>
        <w:rPr>
          <w:b/>
          <w:noProof/>
          <w:sz w:val="24"/>
        </w:rPr>
        <w:t>-e</w:t>
      </w:r>
      <w:r w:rsidR="00FD51E6">
        <w:rPr>
          <w:b/>
          <w:noProof/>
          <w:sz w:val="24"/>
        </w:rPr>
        <w:fldChar w:fldCharType="end"/>
      </w:r>
      <w:r w:rsidR="005C7D22">
        <w:rPr>
          <w:b/>
          <w:noProof/>
          <w:sz w:val="24"/>
        </w:rPr>
        <w:t>-bis</w:t>
      </w:r>
      <w:r>
        <w:rPr>
          <w:b/>
          <w:i/>
          <w:noProof/>
          <w:sz w:val="28"/>
        </w:rPr>
        <w:tab/>
      </w:r>
      <w:r w:rsidR="00BA26F4" w:rsidRPr="00BA26F4">
        <w:rPr>
          <w:b/>
          <w:noProof/>
          <w:sz w:val="24"/>
          <w:lang w:val="en-CN"/>
        </w:rPr>
        <w:t>R4-2200240</w:t>
      </w:r>
    </w:p>
    <w:p w14:paraId="59534E77" w14:textId="042A24F1" w:rsidR="008E3E74" w:rsidRDefault="00FD51E6" w:rsidP="008E3E74">
      <w:pPr>
        <w:pStyle w:val="CRCoverPage"/>
        <w:outlineLvl w:val="0"/>
        <w:rPr>
          <w:b/>
          <w:noProof/>
          <w:sz w:val="24"/>
        </w:rPr>
      </w:pPr>
      <w:r>
        <w:fldChar w:fldCharType="begin"/>
      </w:r>
      <w:r>
        <w:instrText xml:space="preserve"> DOCPROPERTY  Location  \* MERGEFORMAT </w:instrText>
      </w:r>
      <w:r>
        <w:fldChar w:fldCharType="separate"/>
      </w:r>
      <w:r w:rsidR="008E3E74" w:rsidRPr="00BA51D9">
        <w:rPr>
          <w:b/>
          <w:noProof/>
          <w:sz w:val="24"/>
        </w:rPr>
        <w:t>Online</w:t>
      </w:r>
      <w:r>
        <w:rPr>
          <w:b/>
          <w:noProof/>
          <w:sz w:val="24"/>
        </w:rPr>
        <w:fldChar w:fldCharType="end"/>
      </w:r>
      <w:r w:rsidR="008E3E74">
        <w:rPr>
          <w:b/>
          <w:noProof/>
          <w:sz w:val="24"/>
        </w:rPr>
        <w:t xml:space="preserve">, </w:t>
      </w:r>
      <w:r w:rsidR="008E3E74" w:rsidRPr="00D52283">
        <w:rPr>
          <w:b/>
          <w:sz w:val="24"/>
          <w:szCs w:val="24"/>
          <w:lang w:eastAsia="zh-CN"/>
        </w:rPr>
        <w:fldChar w:fldCharType="begin"/>
      </w:r>
      <w:r w:rsidR="008E3E74" w:rsidRPr="00D52283">
        <w:rPr>
          <w:b/>
          <w:sz w:val="24"/>
          <w:szCs w:val="24"/>
          <w:lang w:eastAsia="zh-CN"/>
        </w:rPr>
        <w:instrText xml:space="preserve"> DOCPROPERTY  Country  \* MERGEFORMAT </w:instrText>
      </w:r>
      <w:r w:rsidR="008E3E74" w:rsidRPr="00D52283">
        <w:rPr>
          <w:b/>
          <w:sz w:val="24"/>
          <w:szCs w:val="24"/>
          <w:lang w:eastAsia="zh-CN"/>
        </w:rPr>
        <w:fldChar w:fldCharType="end"/>
      </w:r>
      <w:r w:rsidR="008E3E74">
        <w:rPr>
          <w:b/>
          <w:sz w:val="24"/>
          <w:szCs w:val="24"/>
          <w:lang w:eastAsia="zh-CN"/>
        </w:rPr>
        <w:t>1</w:t>
      </w:r>
      <w:r w:rsidR="00A230F5">
        <w:rPr>
          <w:b/>
          <w:sz w:val="24"/>
          <w:szCs w:val="24"/>
          <w:lang w:eastAsia="zh-CN"/>
        </w:rPr>
        <w:t>7</w:t>
      </w:r>
      <w:r w:rsidR="008E3E74" w:rsidRPr="00BF1228">
        <w:rPr>
          <w:b/>
          <w:sz w:val="24"/>
          <w:szCs w:val="24"/>
          <w:lang w:eastAsia="zh-CN"/>
        </w:rPr>
        <w:t xml:space="preserve"> </w:t>
      </w:r>
      <w:r w:rsidR="008E3E74">
        <w:rPr>
          <w:b/>
          <w:sz w:val="24"/>
          <w:szCs w:val="24"/>
          <w:lang w:eastAsia="zh-CN"/>
        </w:rPr>
        <w:t>– 2</w:t>
      </w:r>
      <w:r w:rsidR="00A230F5">
        <w:rPr>
          <w:b/>
          <w:sz w:val="24"/>
          <w:szCs w:val="24"/>
          <w:lang w:eastAsia="zh-CN"/>
        </w:rPr>
        <w:t>5</w:t>
      </w:r>
      <w:r w:rsidR="008E3E74">
        <w:rPr>
          <w:b/>
          <w:sz w:val="24"/>
          <w:szCs w:val="24"/>
          <w:lang w:eastAsia="zh-CN"/>
        </w:rPr>
        <w:t xml:space="preserve"> </w:t>
      </w:r>
      <w:r w:rsidR="00A230F5">
        <w:rPr>
          <w:b/>
          <w:sz w:val="24"/>
          <w:szCs w:val="24"/>
          <w:lang w:eastAsia="zh-CN"/>
        </w:rPr>
        <w:t>January</w:t>
      </w:r>
      <w:r w:rsidR="008E3E74" w:rsidRPr="00BF1228">
        <w:rPr>
          <w:b/>
          <w:sz w:val="24"/>
          <w:szCs w:val="24"/>
          <w:lang w:eastAsia="zh-CN"/>
        </w:rPr>
        <w:t>, 202</w:t>
      </w:r>
      <w:r w:rsidR="00A230F5">
        <w:rPr>
          <w:b/>
          <w:sz w:val="24"/>
          <w:szCs w:val="24"/>
          <w:lang w:eastAsia="zh-CN"/>
        </w:rPr>
        <w:t>2</w:t>
      </w:r>
    </w:p>
    <w:p w14:paraId="038E9536" w14:textId="6D66ED60" w:rsidR="00712CC1" w:rsidRPr="00F41EED"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1B7A29">
        <w:rPr>
          <w:rFonts w:ascii="Arial" w:hAnsi="Arial" w:cs="Arial"/>
          <w:b/>
          <w:sz w:val="22"/>
          <w:szCs w:val="22"/>
          <w:lang w:val="en-US"/>
        </w:rPr>
        <w:t>6</w:t>
      </w:r>
      <w:r w:rsidR="008E3E74" w:rsidRPr="008E3E74">
        <w:rPr>
          <w:rFonts w:ascii="Arial" w:hAnsi="Arial" w:cs="Arial"/>
          <w:b/>
          <w:sz w:val="22"/>
          <w:szCs w:val="22"/>
          <w:lang w:val="en-CN"/>
        </w:rPr>
        <w:t>.11.2.1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9A0196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E3E74" w:rsidRPr="008E3E74">
        <w:rPr>
          <w:rFonts w:ascii="Arial" w:hAnsi="Arial" w:cs="Arial"/>
          <w:b/>
          <w:sz w:val="22"/>
          <w:szCs w:val="22"/>
          <w:lang w:val="en-CN"/>
        </w:rPr>
        <w:t>On Pre-MG pattern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1C5F51C0" w:rsidR="000D5DC6" w:rsidRPr="000D5DC6" w:rsidRDefault="00DF5A14" w:rsidP="00CA0B7B">
      <w:r w:rsidRPr="00DF5A14">
        <w:t>In RAN4#</w:t>
      </w:r>
      <w:r w:rsidR="00690156">
        <w:t>100</w:t>
      </w:r>
      <w:r w:rsidRPr="00DF5A14">
        <w:t xml:space="preserve">-e </w:t>
      </w:r>
      <w:r w:rsidR="00415B84">
        <w:t>Pre-MG design was widely discussed. Corresponding agreement and open items are captured in the approved WF [1]</w:t>
      </w:r>
      <w:r w:rsidR="0006054E">
        <w:t>.</w:t>
      </w:r>
      <w:r w:rsidR="00354E97">
        <w:t xml:space="preserve"> In this contribution, we continue discussing the Pre-MG design with focus on the open issues listed in [1].</w:t>
      </w:r>
      <w:r w:rsidR="00AB6196">
        <w:t xml:space="preserve"> After that, we also provide discussion on the LS from RAN2</w:t>
      </w:r>
      <w:r w:rsidR="00F309AA">
        <w:t xml:space="preserve"> [2]</w:t>
      </w:r>
      <w:r w:rsidR="00AB6196">
        <w:t>.</w:t>
      </w:r>
    </w:p>
    <w:p w14:paraId="10CE4894" w14:textId="77777777" w:rsidR="005C7D22" w:rsidRDefault="005C7D22" w:rsidP="005C7D22">
      <w:pPr>
        <w:pStyle w:val="Heading1"/>
        <w:numPr>
          <w:ilvl w:val="0"/>
          <w:numId w:val="10"/>
        </w:numPr>
        <w:pBdr>
          <w:top w:val="single" w:sz="12" w:space="2" w:color="auto"/>
        </w:pBdr>
        <w:tabs>
          <w:tab w:val="num" w:pos="45"/>
        </w:tabs>
        <w:jc w:val="both"/>
        <w:rPr>
          <w:sz w:val="32"/>
        </w:rPr>
      </w:pPr>
      <w:r>
        <w:rPr>
          <w:sz w:val="32"/>
        </w:rPr>
        <w:t>Discussion</w:t>
      </w:r>
    </w:p>
    <w:p w14:paraId="11114A88" w14:textId="60090334" w:rsidR="00712CC1" w:rsidRDefault="005C7D22" w:rsidP="005C7D22">
      <w:pPr>
        <w:pStyle w:val="Heading1"/>
        <w:numPr>
          <w:ilvl w:val="1"/>
          <w:numId w:val="10"/>
        </w:numPr>
        <w:pBdr>
          <w:top w:val="single" w:sz="12" w:space="2" w:color="auto"/>
        </w:pBdr>
        <w:jc w:val="both"/>
        <w:rPr>
          <w:sz w:val="32"/>
        </w:rPr>
      </w:pPr>
      <w:r>
        <w:rPr>
          <w:sz w:val="32"/>
        </w:rPr>
        <w:t>Open issues in RAN4#101e</w:t>
      </w:r>
    </w:p>
    <w:p w14:paraId="1E5177A5" w14:textId="35098CEE" w:rsidR="00FC3936" w:rsidRPr="00CD4ED2" w:rsidRDefault="00CD4ED2" w:rsidP="00354C36">
      <w:pPr>
        <w:pStyle w:val="Caption"/>
        <w:rPr>
          <w:b w:val="0"/>
          <w:bCs w:val="0"/>
          <w:lang w:val="en-US"/>
        </w:rPr>
      </w:pPr>
      <w:r>
        <w:rPr>
          <w:b w:val="0"/>
          <w:bCs w:val="0"/>
          <w:lang w:val="en-US"/>
        </w:rPr>
        <w:t>We will discuss the open issues following the order in the approved WF [1]</w:t>
      </w:r>
    </w:p>
    <w:p w14:paraId="3F1CF361" w14:textId="0A15C282" w:rsidR="007B08E5" w:rsidRDefault="009D12BC" w:rsidP="004A45A4">
      <w:pPr>
        <w:pStyle w:val="Heading4"/>
        <w:numPr>
          <w:ilvl w:val="0"/>
          <w:numId w:val="14"/>
        </w:numPr>
        <w:rPr>
          <w:rFonts w:eastAsiaTheme="minorEastAsia"/>
          <w:b/>
          <w:bCs/>
          <w:sz w:val="22"/>
          <w:szCs w:val="16"/>
          <w:u w:val="single"/>
          <w:lang w:val="en-US"/>
        </w:rPr>
      </w:pPr>
      <w:r>
        <w:rPr>
          <w:rFonts w:eastAsiaTheme="minorEastAsia"/>
          <w:b/>
          <w:bCs/>
          <w:sz w:val="22"/>
          <w:szCs w:val="16"/>
          <w:u w:val="single"/>
        </w:rPr>
        <w:t>Using of pre-configured MG for CA</w:t>
      </w:r>
    </w:p>
    <w:p w14:paraId="433ACB47" w14:textId="77777777" w:rsidR="009D12BC" w:rsidRPr="009D12BC" w:rsidRDefault="009D12BC" w:rsidP="009D12BC">
      <w:pPr>
        <w:numPr>
          <w:ilvl w:val="0"/>
          <w:numId w:val="18"/>
        </w:numPr>
        <w:rPr>
          <w:rFonts w:eastAsiaTheme="minorEastAsia"/>
          <w:b/>
          <w:bCs/>
          <w:i/>
          <w:snapToGrid w:val="0"/>
          <w:sz w:val="21"/>
          <w:szCs w:val="21"/>
          <w:highlight w:val="cyan"/>
          <w:lang w:eastAsia="x-none"/>
        </w:rPr>
      </w:pPr>
      <w:r w:rsidRPr="009D12BC">
        <w:rPr>
          <w:rFonts w:eastAsiaTheme="minorEastAsia"/>
          <w:b/>
          <w:bCs/>
          <w:i/>
          <w:snapToGrid w:val="0"/>
          <w:sz w:val="21"/>
          <w:szCs w:val="21"/>
          <w:highlight w:val="cyan"/>
          <w:lang w:eastAsia="x-none"/>
        </w:rPr>
        <w:t>In this meeting, RAN4 continue focus on the single carrier case and evaluate the additional working efforts to support the CA case with pre-configured MG activation/deactivation based on BWP switching on a single CC</w:t>
      </w:r>
    </w:p>
    <w:p w14:paraId="41952C4C" w14:textId="77777777" w:rsidR="009D12BC" w:rsidRPr="009D12BC" w:rsidRDefault="009D12BC" w:rsidP="009D12BC">
      <w:pPr>
        <w:numPr>
          <w:ilvl w:val="0"/>
          <w:numId w:val="18"/>
        </w:numPr>
        <w:rPr>
          <w:rFonts w:eastAsiaTheme="minorEastAsia"/>
          <w:b/>
          <w:bCs/>
          <w:i/>
          <w:snapToGrid w:val="0"/>
          <w:sz w:val="21"/>
          <w:szCs w:val="21"/>
          <w:highlight w:val="cyan"/>
          <w:lang w:eastAsia="x-none"/>
        </w:rPr>
      </w:pPr>
      <w:r w:rsidRPr="009D12BC">
        <w:rPr>
          <w:rFonts w:eastAsiaTheme="minorEastAsia"/>
          <w:b/>
          <w:bCs/>
          <w:i/>
          <w:snapToGrid w:val="0"/>
          <w:sz w:val="21"/>
          <w:szCs w:val="21"/>
          <w:highlight w:val="cyan"/>
          <w:lang w:eastAsia="x-none"/>
        </w:rPr>
        <w:t>The companies are encouraged to bring the analysis and concrete solutions of pre-MG under CA case with activation/deactivation based on BWP switching on a single CC in R4#101e-b.</w:t>
      </w:r>
    </w:p>
    <w:p w14:paraId="12D140B8" w14:textId="19D11337" w:rsidR="009D12BC" w:rsidRPr="009D12BC" w:rsidRDefault="009D12BC" w:rsidP="009D12BC">
      <w:pPr>
        <w:numPr>
          <w:ilvl w:val="0"/>
          <w:numId w:val="18"/>
        </w:numPr>
        <w:rPr>
          <w:rFonts w:eastAsiaTheme="minorEastAsia"/>
          <w:i/>
          <w:snapToGrid w:val="0"/>
          <w:sz w:val="21"/>
          <w:szCs w:val="21"/>
          <w:highlight w:val="cyan"/>
          <w:lang w:eastAsia="x-none"/>
        </w:rPr>
      </w:pPr>
      <w:r w:rsidRPr="009D12BC">
        <w:rPr>
          <w:rFonts w:eastAsiaTheme="minorEastAsia"/>
          <w:b/>
          <w:bCs/>
          <w:i/>
          <w:snapToGrid w:val="0"/>
          <w:sz w:val="21"/>
          <w:szCs w:val="21"/>
          <w:highlight w:val="cyan"/>
          <w:lang w:eastAsia="x-none"/>
        </w:rPr>
        <w:t>By the end of R4#102e (Feb, 2022), if the problems on pre-MG under CA case with activation/deactivation based on BWP switching on a single CC can’t be resolved in RAN4, by default they will be deferred to further release</w:t>
      </w:r>
      <w:r w:rsidRPr="009D12BC">
        <w:rPr>
          <w:rFonts w:eastAsiaTheme="minorEastAsia"/>
          <w:i/>
          <w:snapToGrid w:val="0"/>
          <w:sz w:val="21"/>
          <w:szCs w:val="21"/>
          <w:highlight w:val="cyan"/>
          <w:lang w:eastAsia="x-none"/>
        </w:rPr>
        <w:t>.</w:t>
      </w:r>
    </w:p>
    <w:p w14:paraId="0A7975D0" w14:textId="1484E31A" w:rsidR="009D12BC" w:rsidRDefault="00772951" w:rsidP="00CD4ED2">
      <w:pPr>
        <w:rPr>
          <w:lang w:val="en-US" w:eastAsia="zh-CN"/>
        </w:rPr>
      </w:pPr>
      <w:r>
        <w:rPr>
          <w:lang w:val="en-US" w:eastAsia="zh-CN"/>
        </w:rPr>
        <w:t>Since CA has been widely used in the field, Pre-MG would become less attractive if it cannot be used when CA is configured. Therefore, we propose to consider CA in this release.</w:t>
      </w:r>
    </w:p>
    <w:p w14:paraId="49092A85" w14:textId="20B7E5E1" w:rsidR="00772951" w:rsidRDefault="00772951" w:rsidP="00CD4ED2">
      <w:pPr>
        <w:rPr>
          <w:lang w:val="en-US" w:eastAsia="zh-CN"/>
        </w:rPr>
      </w:pPr>
      <w:r>
        <w:rPr>
          <w:lang w:val="en-US" w:eastAsia="zh-CN"/>
        </w:rPr>
        <w:t>Regarding how to determine the status of Pre-MG in CA, there are several candidate options</w:t>
      </w:r>
      <w:r w:rsidR="00E038C4">
        <w:rPr>
          <w:lang w:val="en-US" w:eastAsia="zh-CN"/>
        </w:rPr>
        <w:t>, such as</w:t>
      </w:r>
      <w:r>
        <w:rPr>
          <w:lang w:val="en-US" w:eastAsia="zh-CN"/>
        </w:rPr>
        <w:t>:</w:t>
      </w:r>
    </w:p>
    <w:p w14:paraId="2A117888" w14:textId="7A08D53E" w:rsidR="00E17652" w:rsidRDefault="00E17652" w:rsidP="00772951">
      <w:pPr>
        <w:pStyle w:val="ListParagraph"/>
        <w:numPr>
          <w:ilvl w:val="0"/>
          <w:numId w:val="21"/>
        </w:numPr>
        <w:ind w:firstLineChars="0"/>
        <w:rPr>
          <w:lang w:val="en-US" w:eastAsia="zh-CN"/>
        </w:rPr>
      </w:pPr>
      <w:r>
        <w:rPr>
          <w:lang w:val="en-US" w:eastAsia="zh-CN"/>
        </w:rPr>
        <w:t xml:space="preserve">Case 1: for </w:t>
      </w:r>
      <w:r w:rsidR="000442F4">
        <w:rPr>
          <w:lang w:val="en-US" w:eastAsia="zh-CN"/>
        </w:rPr>
        <w:t>network-controlled</w:t>
      </w:r>
      <w:r>
        <w:rPr>
          <w:lang w:val="en-US" w:eastAsia="zh-CN"/>
        </w:rPr>
        <w:t xml:space="preserve"> Pre-MG activation/deactivation</w:t>
      </w:r>
    </w:p>
    <w:p w14:paraId="479154A7" w14:textId="023CF298" w:rsidR="00A92022" w:rsidRDefault="00A92022" w:rsidP="00E17652">
      <w:pPr>
        <w:pStyle w:val="ListParagraph"/>
        <w:numPr>
          <w:ilvl w:val="1"/>
          <w:numId w:val="21"/>
        </w:numPr>
        <w:ind w:firstLineChars="0"/>
        <w:rPr>
          <w:lang w:val="en-US" w:eastAsia="zh-CN"/>
        </w:rPr>
      </w:pPr>
      <w:r>
        <w:rPr>
          <w:lang w:val="en-US" w:eastAsia="zh-CN"/>
        </w:rPr>
        <w:t xml:space="preserve">For UE support per-FR gap: Pre-MG in each frequency range </w:t>
      </w:r>
      <w:r w:rsidR="00EE0219">
        <w:rPr>
          <w:lang w:val="en-US" w:eastAsia="zh-CN"/>
        </w:rPr>
        <w:t>shall</w:t>
      </w:r>
      <w:r>
        <w:rPr>
          <w:lang w:val="en-US" w:eastAsia="zh-CN"/>
        </w:rPr>
        <w:t xml:space="preserve"> be activated </w:t>
      </w:r>
      <w:r w:rsidR="000442F4">
        <w:rPr>
          <w:lang w:val="en-US" w:eastAsia="zh-CN"/>
        </w:rPr>
        <w:t>if</w:t>
      </w:r>
      <w:r>
        <w:rPr>
          <w:lang w:val="en-US" w:eastAsia="zh-CN"/>
        </w:rPr>
        <w:t xml:space="preserve"> the Pre-MG </w:t>
      </w:r>
      <w:r w:rsidR="00EE0219">
        <w:rPr>
          <w:lang w:val="en-US" w:eastAsia="zh-CN"/>
        </w:rPr>
        <w:t>indication in</w:t>
      </w:r>
      <w:r>
        <w:rPr>
          <w:lang w:val="en-US" w:eastAsia="zh-CN"/>
        </w:rPr>
        <w:t xml:space="preserve"> </w:t>
      </w:r>
      <w:r w:rsidR="00EE0219">
        <w:rPr>
          <w:lang w:val="en-US" w:eastAsia="zh-CN"/>
        </w:rPr>
        <w:t xml:space="preserve">the active BWP of any </w:t>
      </w:r>
      <w:r w:rsidR="00DF4761">
        <w:rPr>
          <w:lang w:val="en-US" w:eastAsia="zh-CN"/>
        </w:rPr>
        <w:t xml:space="preserve">active </w:t>
      </w:r>
      <w:r w:rsidR="00EE0219">
        <w:rPr>
          <w:lang w:val="en-US" w:eastAsia="zh-CN"/>
        </w:rPr>
        <w:t xml:space="preserve">serving cell in the same frequency range indicates Pre-MG is ON. </w:t>
      </w:r>
      <w:r w:rsidR="008706B5">
        <w:rPr>
          <w:lang w:val="en-US" w:eastAsia="zh-CN"/>
        </w:rPr>
        <w:t>Otherwise,</w:t>
      </w:r>
      <w:r w:rsidR="00EE0219">
        <w:rPr>
          <w:lang w:val="en-US" w:eastAsia="zh-CN"/>
        </w:rPr>
        <w:t xml:space="preserve"> Pre-MG shall be deactivated. </w:t>
      </w:r>
    </w:p>
    <w:p w14:paraId="3D1F4D8A" w14:textId="0AB06693" w:rsidR="008706B5" w:rsidRDefault="008706B5" w:rsidP="00E17652">
      <w:pPr>
        <w:pStyle w:val="ListParagraph"/>
        <w:numPr>
          <w:ilvl w:val="1"/>
          <w:numId w:val="21"/>
        </w:numPr>
        <w:ind w:firstLineChars="0"/>
        <w:rPr>
          <w:lang w:val="en-US" w:eastAsia="zh-CN"/>
        </w:rPr>
      </w:pPr>
      <w:r>
        <w:rPr>
          <w:lang w:val="en-US" w:eastAsia="zh-CN"/>
        </w:rPr>
        <w:t xml:space="preserve">For UE only support pre-UE gap: Pre-MG shall be activated </w:t>
      </w:r>
      <w:r w:rsidR="000442F4">
        <w:rPr>
          <w:lang w:val="en-US" w:eastAsia="zh-CN"/>
        </w:rPr>
        <w:t>if</w:t>
      </w:r>
      <w:r>
        <w:rPr>
          <w:lang w:val="en-US" w:eastAsia="zh-CN"/>
        </w:rPr>
        <w:t xml:space="preserve"> the Pre-MG indication in the active BWP of any </w:t>
      </w:r>
      <w:r w:rsidR="00DF4761">
        <w:rPr>
          <w:lang w:val="en-US" w:eastAsia="zh-CN"/>
        </w:rPr>
        <w:t xml:space="preserve">active </w:t>
      </w:r>
      <w:r>
        <w:rPr>
          <w:lang w:val="en-US" w:eastAsia="zh-CN"/>
        </w:rPr>
        <w:t>serving cell indicates Pre-MG is ON. Otherwise, Pre-MG shall be deactivated.</w:t>
      </w:r>
    </w:p>
    <w:p w14:paraId="7BB2E655" w14:textId="27BE0AA4" w:rsidR="008B3919" w:rsidRDefault="008B3919" w:rsidP="00E17652">
      <w:pPr>
        <w:pStyle w:val="ListParagraph"/>
        <w:numPr>
          <w:ilvl w:val="1"/>
          <w:numId w:val="21"/>
        </w:numPr>
        <w:ind w:firstLineChars="0"/>
        <w:rPr>
          <w:lang w:val="en-US" w:eastAsia="zh-CN"/>
        </w:rPr>
      </w:pPr>
      <w:r>
        <w:rPr>
          <w:lang w:val="en-US" w:eastAsia="zh-CN"/>
        </w:rPr>
        <w:t>Note:</w:t>
      </w:r>
      <w:r w:rsidR="007566EB">
        <w:rPr>
          <w:lang w:val="en-US" w:eastAsia="zh-CN"/>
        </w:rPr>
        <w:t xml:space="preserve"> there is no active BWP</w:t>
      </w:r>
      <w:r w:rsidR="007566EB" w:rsidRPr="007566EB">
        <w:rPr>
          <w:lang w:val="en-US" w:eastAsia="zh-CN"/>
        </w:rPr>
        <w:t xml:space="preserve"> </w:t>
      </w:r>
      <w:r w:rsidR="007566EB">
        <w:rPr>
          <w:lang w:val="en-US" w:eastAsia="zh-CN"/>
        </w:rPr>
        <w:t xml:space="preserve">for deactivated SCell. It doesn’t need to be </w:t>
      </w:r>
      <w:r w:rsidR="000442F4">
        <w:rPr>
          <w:lang w:val="en-US" w:eastAsia="zh-CN"/>
        </w:rPr>
        <w:t>considered</w:t>
      </w:r>
      <w:r w:rsidR="007566EB">
        <w:rPr>
          <w:lang w:val="en-US" w:eastAsia="zh-CN"/>
        </w:rPr>
        <w:t xml:space="preserve"> (effectively saying the Pre-MG indication is OFF). The reason is</w:t>
      </w:r>
      <w:r>
        <w:rPr>
          <w:lang w:val="en-US" w:eastAsia="zh-CN"/>
        </w:rPr>
        <w:t xml:space="preserve"> according to current spec, gap is not needed for measurement on deactivated SCC. </w:t>
      </w:r>
      <w:r w:rsidR="007566EB">
        <w:rPr>
          <w:lang w:val="en-US" w:eastAsia="zh-CN"/>
        </w:rPr>
        <w:t xml:space="preserve">Instead, the measurement is interruption-based according to TS38.133 clause 8.2. </w:t>
      </w:r>
    </w:p>
    <w:p w14:paraId="32F64C99" w14:textId="557B05A8" w:rsidR="00772951" w:rsidRDefault="00E17652" w:rsidP="00E17652">
      <w:pPr>
        <w:pStyle w:val="ListParagraph"/>
        <w:numPr>
          <w:ilvl w:val="0"/>
          <w:numId w:val="21"/>
        </w:numPr>
        <w:ind w:firstLineChars="0"/>
        <w:rPr>
          <w:lang w:val="en-US" w:eastAsia="zh-CN"/>
        </w:rPr>
      </w:pPr>
      <w:r>
        <w:rPr>
          <w:lang w:val="en-US" w:eastAsia="zh-CN"/>
        </w:rPr>
        <w:t xml:space="preserve">Case 2: for UE autonomous </w:t>
      </w:r>
      <w:r w:rsidR="000442F4">
        <w:rPr>
          <w:lang w:val="en-US" w:eastAsia="zh-CN"/>
        </w:rPr>
        <w:t>activation/deactivation</w:t>
      </w:r>
    </w:p>
    <w:p w14:paraId="6F6B08A2" w14:textId="57223DD3" w:rsidR="000442F4" w:rsidRDefault="000442F4" w:rsidP="000442F4">
      <w:pPr>
        <w:pStyle w:val="ListParagraph"/>
        <w:numPr>
          <w:ilvl w:val="1"/>
          <w:numId w:val="21"/>
        </w:numPr>
        <w:ind w:firstLineChars="0"/>
        <w:rPr>
          <w:lang w:val="en-US" w:eastAsia="zh-CN"/>
        </w:rPr>
      </w:pPr>
      <w:r>
        <w:rPr>
          <w:lang w:val="en-US" w:eastAsia="zh-CN"/>
        </w:rPr>
        <w:lastRenderedPageBreak/>
        <w:t xml:space="preserve">For UE support per-FR gap: Pre-MG in each frequency range shall be activated if any of the MO configured in the same frequency range requires measurement gap. Otherwise, Pre-MG shall be deactivated. </w:t>
      </w:r>
    </w:p>
    <w:p w14:paraId="407A6EDF" w14:textId="49BCDC87" w:rsidR="000442F4" w:rsidRDefault="000442F4" w:rsidP="000442F4">
      <w:pPr>
        <w:pStyle w:val="ListParagraph"/>
        <w:numPr>
          <w:ilvl w:val="1"/>
          <w:numId w:val="21"/>
        </w:numPr>
        <w:ind w:firstLineChars="0"/>
        <w:rPr>
          <w:lang w:val="en-US" w:eastAsia="zh-CN"/>
        </w:rPr>
      </w:pPr>
      <w:r>
        <w:rPr>
          <w:lang w:val="en-US" w:eastAsia="zh-CN"/>
        </w:rPr>
        <w:t xml:space="preserve">For UE only support pre-UE gap: Pre-MG shall be activated if any of the configured MO requires measurement gap. Otherwise, Pre-MG shall be deactivated. </w:t>
      </w:r>
    </w:p>
    <w:p w14:paraId="15DF9DEE" w14:textId="2B8F82B9" w:rsidR="009870C1" w:rsidRDefault="00E038C4" w:rsidP="000442F4">
      <w:pPr>
        <w:pStyle w:val="ListParagraph"/>
        <w:numPr>
          <w:ilvl w:val="1"/>
          <w:numId w:val="21"/>
        </w:numPr>
        <w:ind w:firstLineChars="0"/>
        <w:rPr>
          <w:lang w:val="en-US" w:eastAsia="zh-CN"/>
        </w:rPr>
      </w:pPr>
      <w:r>
        <w:rPr>
          <w:lang w:val="en-US" w:eastAsia="zh-CN"/>
        </w:rPr>
        <w:t>Note:</w:t>
      </w:r>
      <w:r w:rsidR="00436B83">
        <w:rPr>
          <w:lang w:val="en-US" w:eastAsia="zh-CN"/>
        </w:rPr>
        <w:t xml:space="preserve"> </w:t>
      </w:r>
      <w:r w:rsidR="009870C1">
        <w:rPr>
          <w:lang w:val="en-US" w:eastAsia="zh-CN"/>
        </w:rPr>
        <w:t>for each MO, gap is deemed not required if</w:t>
      </w:r>
      <w:r w:rsidR="0063487B">
        <w:rPr>
          <w:lang w:val="en-US" w:eastAsia="zh-CN"/>
        </w:rPr>
        <w:t xml:space="preserve"> any of the following </w:t>
      </w:r>
      <w:r w:rsidR="000F489E">
        <w:rPr>
          <w:lang w:val="en-US" w:eastAsia="zh-CN"/>
        </w:rPr>
        <w:t>conditions is met. Otherwise, gap is deemed required.</w:t>
      </w:r>
    </w:p>
    <w:p w14:paraId="47EDD0D3" w14:textId="0267DDD7" w:rsidR="009870C1" w:rsidRDefault="009870C1" w:rsidP="009870C1">
      <w:pPr>
        <w:pStyle w:val="ListParagraph"/>
        <w:numPr>
          <w:ilvl w:val="2"/>
          <w:numId w:val="21"/>
        </w:numPr>
        <w:ind w:firstLineChars="0"/>
        <w:rPr>
          <w:lang w:val="en-US" w:eastAsia="zh-CN"/>
        </w:rPr>
      </w:pPr>
      <w:r>
        <w:rPr>
          <w:lang w:val="en-US" w:eastAsia="zh-CN"/>
        </w:rPr>
        <w:t xml:space="preserve">conditions in </w:t>
      </w:r>
      <w:r w:rsidRPr="009C5807">
        <w:t>intra-frequency SSB based measurements without measurement gaps</w:t>
      </w:r>
      <w:r>
        <w:rPr>
          <w:lang w:val="en-US"/>
        </w:rPr>
        <w:t xml:space="preserve"> (section 9.2.1) are met</w:t>
      </w:r>
      <w:r w:rsidR="0063487B">
        <w:rPr>
          <w:lang w:val="en-US"/>
        </w:rPr>
        <w:t>.</w:t>
      </w:r>
    </w:p>
    <w:p w14:paraId="2DC7A671" w14:textId="1A81D8D3" w:rsidR="009D12BC" w:rsidRDefault="009870C1" w:rsidP="00CD4ED2">
      <w:pPr>
        <w:pStyle w:val="ListParagraph"/>
        <w:numPr>
          <w:ilvl w:val="2"/>
          <w:numId w:val="21"/>
        </w:numPr>
        <w:ind w:firstLineChars="0"/>
        <w:rPr>
          <w:lang w:val="en-US" w:eastAsia="zh-CN"/>
        </w:rPr>
      </w:pPr>
      <w:r>
        <w:rPr>
          <w:lang w:val="en-US"/>
        </w:rPr>
        <w:t xml:space="preserve">conditions in </w:t>
      </w:r>
      <w:r w:rsidRPr="009C5807">
        <w:t>inter-frequency SSB based measurements with</w:t>
      </w:r>
      <w:r>
        <w:t>out</w:t>
      </w:r>
      <w:r w:rsidRPr="009C5807">
        <w:t xml:space="preserve"> measurement gap</w:t>
      </w:r>
      <w:r>
        <w:t>s</w:t>
      </w:r>
      <w:r>
        <w:rPr>
          <w:lang w:val="en-US"/>
        </w:rPr>
        <w:t xml:space="preserve"> (section 9.3.1) are met</w:t>
      </w:r>
      <w:r w:rsidR="0063487B">
        <w:rPr>
          <w:lang w:val="en-US"/>
        </w:rPr>
        <w:t>.</w:t>
      </w:r>
    </w:p>
    <w:p w14:paraId="57DB5FE9" w14:textId="094E630C" w:rsidR="009870C1" w:rsidRPr="009870C1" w:rsidRDefault="009870C1" w:rsidP="00CD4ED2">
      <w:pPr>
        <w:pStyle w:val="ListParagraph"/>
        <w:numPr>
          <w:ilvl w:val="2"/>
          <w:numId w:val="21"/>
        </w:numPr>
        <w:ind w:firstLineChars="0"/>
        <w:rPr>
          <w:lang w:val="en-US" w:eastAsia="zh-CN"/>
        </w:rPr>
      </w:pPr>
      <w:r>
        <w:rPr>
          <w:lang w:val="en-US"/>
        </w:rPr>
        <w:t xml:space="preserve">conditions in </w:t>
      </w:r>
      <w:r w:rsidRPr="00E95196">
        <w:t>CSI-RS based intra-frequency measurement</w:t>
      </w:r>
      <w:r>
        <w:rPr>
          <w:lang w:val="en-US"/>
        </w:rPr>
        <w:t xml:space="preserve"> are met.</w:t>
      </w:r>
    </w:p>
    <w:p w14:paraId="11D1FC93" w14:textId="6E5699E0" w:rsidR="009D12BC" w:rsidRDefault="00584916" w:rsidP="00584916">
      <w:pPr>
        <w:pStyle w:val="Caption"/>
      </w:pPr>
      <w:bookmarkStart w:id="2" w:name="_Ref91839118"/>
      <w:r>
        <w:t xml:space="preserve">Proposal </w:t>
      </w:r>
      <w:r>
        <w:fldChar w:fldCharType="begin"/>
      </w:r>
      <w:r>
        <w:instrText xml:space="preserve"> SEQ Proposal \* ARABIC </w:instrText>
      </w:r>
      <w:r>
        <w:fldChar w:fldCharType="separate"/>
      </w:r>
      <w:r w:rsidR="008466B0">
        <w:rPr>
          <w:noProof/>
        </w:rPr>
        <w:t>1</w:t>
      </w:r>
      <w:r>
        <w:fldChar w:fldCharType="end"/>
      </w:r>
      <w:r>
        <w:t>: Pre-MG in CA shall be considered in R17.</w:t>
      </w:r>
      <w:bookmarkEnd w:id="2"/>
    </w:p>
    <w:p w14:paraId="7CFAF24F" w14:textId="20ED095D" w:rsidR="00584916" w:rsidRDefault="00584916" w:rsidP="00584916">
      <w:pPr>
        <w:pStyle w:val="Caption"/>
      </w:pPr>
      <w:bookmarkStart w:id="3" w:name="_Ref91844732"/>
      <w:r>
        <w:t xml:space="preserve">Proposal </w:t>
      </w:r>
      <w:r>
        <w:fldChar w:fldCharType="begin"/>
      </w:r>
      <w:r>
        <w:instrText xml:space="preserve"> SEQ Proposal \* ARABIC </w:instrText>
      </w:r>
      <w:r>
        <w:fldChar w:fldCharType="separate"/>
      </w:r>
      <w:r w:rsidR="008466B0">
        <w:rPr>
          <w:noProof/>
        </w:rPr>
        <w:t>2</w:t>
      </w:r>
      <w:r>
        <w:fldChar w:fldCharType="end"/>
      </w:r>
      <w:r>
        <w:t>: to determine the status of Pre-MG:</w:t>
      </w:r>
      <w:bookmarkEnd w:id="3"/>
    </w:p>
    <w:p w14:paraId="45E19368" w14:textId="5B57D193" w:rsidR="00584916" w:rsidRPr="00584916" w:rsidRDefault="00584916" w:rsidP="00584916">
      <w:pPr>
        <w:pStyle w:val="ListParagraph"/>
        <w:numPr>
          <w:ilvl w:val="0"/>
          <w:numId w:val="21"/>
        </w:numPr>
        <w:ind w:firstLineChars="0"/>
        <w:rPr>
          <w:b/>
          <w:bCs/>
          <w:lang w:val="en-US" w:eastAsia="zh-CN"/>
        </w:rPr>
      </w:pPr>
      <w:r w:rsidRPr="00584916">
        <w:rPr>
          <w:b/>
          <w:bCs/>
          <w:lang w:val="en-US" w:eastAsia="zh-CN"/>
        </w:rPr>
        <w:t>Case 1: for network-controlled Pre-MG activation/deactivation</w:t>
      </w:r>
    </w:p>
    <w:p w14:paraId="79E0C95B" w14:textId="77777777" w:rsidR="00584916" w:rsidRPr="00584916" w:rsidRDefault="00584916" w:rsidP="00584916">
      <w:pPr>
        <w:pStyle w:val="ListParagraph"/>
        <w:numPr>
          <w:ilvl w:val="1"/>
          <w:numId w:val="21"/>
        </w:numPr>
        <w:ind w:firstLineChars="0"/>
        <w:rPr>
          <w:b/>
          <w:bCs/>
          <w:lang w:val="en-US" w:eastAsia="zh-CN"/>
        </w:rPr>
      </w:pPr>
      <w:r w:rsidRPr="00584916">
        <w:rPr>
          <w:b/>
          <w:bCs/>
          <w:lang w:val="en-US" w:eastAsia="zh-CN"/>
        </w:rPr>
        <w:t xml:space="preserve">For UE support per-FR gap: Pre-MG in each frequency range shall be activated if the Pre-MG indication in the active BWP of any active serving cell in the same frequency range indicates Pre-MG is ON. Otherwise, Pre-MG shall be deactivated. </w:t>
      </w:r>
    </w:p>
    <w:p w14:paraId="3F999A53" w14:textId="77777777" w:rsidR="00584916" w:rsidRPr="00584916" w:rsidRDefault="00584916" w:rsidP="00584916">
      <w:pPr>
        <w:pStyle w:val="ListParagraph"/>
        <w:numPr>
          <w:ilvl w:val="1"/>
          <w:numId w:val="21"/>
        </w:numPr>
        <w:ind w:firstLineChars="0"/>
        <w:rPr>
          <w:b/>
          <w:bCs/>
          <w:lang w:val="en-US" w:eastAsia="zh-CN"/>
        </w:rPr>
      </w:pPr>
      <w:r w:rsidRPr="00584916">
        <w:rPr>
          <w:b/>
          <w:bCs/>
          <w:lang w:val="en-US" w:eastAsia="zh-CN"/>
        </w:rPr>
        <w:t>For UE only support pre-UE gap: Pre-MG shall be activated if the Pre-MG indication in the active BWP of any active serving cell indicates Pre-MG is ON. Otherwise, Pre-MG shall be deactivated.</w:t>
      </w:r>
    </w:p>
    <w:p w14:paraId="02C23C25" w14:textId="77777777" w:rsidR="00584916" w:rsidRPr="00584916" w:rsidRDefault="00584916" w:rsidP="00584916">
      <w:pPr>
        <w:pStyle w:val="ListParagraph"/>
        <w:numPr>
          <w:ilvl w:val="1"/>
          <w:numId w:val="21"/>
        </w:numPr>
        <w:ind w:firstLineChars="0"/>
        <w:rPr>
          <w:b/>
          <w:bCs/>
          <w:lang w:val="en-US" w:eastAsia="zh-CN"/>
        </w:rPr>
      </w:pPr>
      <w:r w:rsidRPr="00584916">
        <w:rPr>
          <w:b/>
          <w:bCs/>
          <w:lang w:val="en-US" w:eastAsia="zh-CN"/>
        </w:rPr>
        <w:t xml:space="preserve">Note: there is no active BWP for deactivated SCell. It doesn’t need to be considered (effectively saying the Pre-MG indication is OFF). The reason is according to current spec, gap is not needed for measurement on deactivated SCC. Instead, the measurement is interruption-based according to TS38.133 clause 8.2. </w:t>
      </w:r>
    </w:p>
    <w:p w14:paraId="708A10AF" w14:textId="77777777" w:rsidR="00584916" w:rsidRPr="00584916" w:rsidRDefault="00584916" w:rsidP="00584916">
      <w:pPr>
        <w:pStyle w:val="ListParagraph"/>
        <w:numPr>
          <w:ilvl w:val="0"/>
          <w:numId w:val="21"/>
        </w:numPr>
        <w:ind w:firstLineChars="0"/>
        <w:rPr>
          <w:b/>
          <w:bCs/>
          <w:lang w:val="en-US" w:eastAsia="zh-CN"/>
        </w:rPr>
      </w:pPr>
      <w:r w:rsidRPr="00584916">
        <w:rPr>
          <w:b/>
          <w:bCs/>
          <w:lang w:val="en-US" w:eastAsia="zh-CN"/>
        </w:rPr>
        <w:t>Case 2: for UE autonomous activation/deactivation</w:t>
      </w:r>
    </w:p>
    <w:p w14:paraId="7BAF0115" w14:textId="77777777" w:rsidR="00584916" w:rsidRPr="00584916" w:rsidRDefault="00584916" w:rsidP="00584916">
      <w:pPr>
        <w:pStyle w:val="ListParagraph"/>
        <w:numPr>
          <w:ilvl w:val="1"/>
          <w:numId w:val="21"/>
        </w:numPr>
        <w:ind w:firstLineChars="0"/>
        <w:rPr>
          <w:b/>
          <w:bCs/>
          <w:lang w:val="en-US" w:eastAsia="zh-CN"/>
        </w:rPr>
      </w:pPr>
      <w:r w:rsidRPr="00584916">
        <w:rPr>
          <w:b/>
          <w:bCs/>
          <w:lang w:val="en-US" w:eastAsia="zh-CN"/>
        </w:rPr>
        <w:t xml:space="preserve">For UE support per-FR gap: Pre-MG in each frequency range shall be activated if any of the MO configured in the same frequency range requires measurement gap. Otherwise, Pre-MG shall be deactivated. </w:t>
      </w:r>
    </w:p>
    <w:p w14:paraId="03C98EF9" w14:textId="77777777" w:rsidR="00584916" w:rsidRPr="00584916" w:rsidRDefault="00584916" w:rsidP="00584916">
      <w:pPr>
        <w:pStyle w:val="ListParagraph"/>
        <w:numPr>
          <w:ilvl w:val="1"/>
          <w:numId w:val="21"/>
        </w:numPr>
        <w:ind w:firstLineChars="0"/>
        <w:rPr>
          <w:b/>
          <w:bCs/>
          <w:lang w:val="en-US" w:eastAsia="zh-CN"/>
        </w:rPr>
      </w:pPr>
      <w:r w:rsidRPr="00584916">
        <w:rPr>
          <w:b/>
          <w:bCs/>
          <w:lang w:val="en-US" w:eastAsia="zh-CN"/>
        </w:rPr>
        <w:t xml:space="preserve">For UE only support pre-UE gap: Pre-MG shall be activated if any of the configured MO requires measurement gap. Otherwise, Pre-MG shall be deactivated. </w:t>
      </w:r>
    </w:p>
    <w:p w14:paraId="667EA22C" w14:textId="77777777" w:rsidR="00584916" w:rsidRPr="005B3A96" w:rsidRDefault="00584916" w:rsidP="00584916">
      <w:pPr>
        <w:pStyle w:val="ListParagraph"/>
        <w:numPr>
          <w:ilvl w:val="1"/>
          <w:numId w:val="21"/>
        </w:numPr>
        <w:ind w:firstLineChars="0"/>
        <w:rPr>
          <w:b/>
          <w:bCs/>
          <w:lang w:val="en-US" w:eastAsia="zh-CN"/>
        </w:rPr>
      </w:pPr>
      <w:r w:rsidRPr="005B3A96">
        <w:rPr>
          <w:b/>
          <w:bCs/>
          <w:lang w:val="en-US" w:eastAsia="zh-CN"/>
        </w:rPr>
        <w:t>Note: for each MO, gap is deemed not required if any of the following conditions is met. Otherwise, gap is deemed required.</w:t>
      </w:r>
    </w:p>
    <w:p w14:paraId="23206946" w14:textId="77777777" w:rsidR="00584916" w:rsidRPr="005B3A96" w:rsidRDefault="00584916" w:rsidP="00584916">
      <w:pPr>
        <w:pStyle w:val="ListParagraph"/>
        <w:numPr>
          <w:ilvl w:val="2"/>
          <w:numId w:val="21"/>
        </w:numPr>
        <w:ind w:firstLineChars="0"/>
        <w:rPr>
          <w:b/>
          <w:bCs/>
          <w:lang w:val="en-US" w:eastAsia="zh-CN"/>
        </w:rPr>
      </w:pPr>
      <w:r w:rsidRPr="005B3A96">
        <w:rPr>
          <w:b/>
          <w:bCs/>
          <w:lang w:val="en-US" w:eastAsia="zh-CN"/>
        </w:rPr>
        <w:t xml:space="preserve">conditions in </w:t>
      </w:r>
      <w:r w:rsidRPr="005B3A96">
        <w:rPr>
          <w:b/>
          <w:bCs/>
        </w:rPr>
        <w:t>intra-frequency SSB based measurements without measurement gaps</w:t>
      </w:r>
      <w:r w:rsidRPr="005B3A96">
        <w:rPr>
          <w:b/>
          <w:bCs/>
          <w:lang w:val="en-US"/>
        </w:rPr>
        <w:t xml:space="preserve"> (section 9.2.1) are met.</w:t>
      </w:r>
    </w:p>
    <w:p w14:paraId="2D735C80" w14:textId="77777777" w:rsidR="00584916" w:rsidRPr="005B3A96" w:rsidRDefault="00584916" w:rsidP="00584916">
      <w:pPr>
        <w:pStyle w:val="ListParagraph"/>
        <w:numPr>
          <w:ilvl w:val="2"/>
          <w:numId w:val="21"/>
        </w:numPr>
        <w:ind w:firstLineChars="0"/>
        <w:rPr>
          <w:b/>
          <w:bCs/>
          <w:lang w:val="en-US" w:eastAsia="zh-CN"/>
        </w:rPr>
      </w:pPr>
      <w:r w:rsidRPr="005B3A96">
        <w:rPr>
          <w:b/>
          <w:bCs/>
          <w:lang w:val="en-US"/>
        </w:rPr>
        <w:t xml:space="preserve">conditions in </w:t>
      </w:r>
      <w:r w:rsidRPr="005B3A96">
        <w:rPr>
          <w:b/>
          <w:bCs/>
        </w:rPr>
        <w:t>inter-frequency SSB based measurements without measurement gaps</w:t>
      </w:r>
      <w:r w:rsidRPr="005B3A96">
        <w:rPr>
          <w:b/>
          <w:bCs/>
          <w:lang w:val="en-US"/>
        </w:rPr>
        <w:t xml:space="preserve"> (section 9.3.1) are met.</w:t>
      </w:r>
    </w:p>
    <w:p w14:paraId="3DB06B93" w14:textId="77777777" w:rsidR="00584916" w:rsidRPr="005B3A96" w:rsidRDefault="00584916" w:rsidP="00584916">
      <w:pPr>
        <w:pStyle w:val="ListParagraph"/>
        <w:numPr>
          <w:ilvl w:val="2"/>
          <w:numId w:val="21"/>
        </w:numPr>
        <w:ind w:firstLineChars="0"/>
        <w:rPr>
          <w:b/>
          <w:bCs/>
          <w:lang w:val="en-US" w:eastAsia="zh-CN"/>
        </w:rPr>
      </w:pPr>
      <w:r w:rsidRPr="005B3A96">
        <w:rPr>
          <w:b/>
          <w:bCs/>
          <w:lang w:val="en-US"/>
        </w:rPr>
        <w:t xml:space="preserve">conditions in </w:t>
      </w:r>
      <w:r w:rsidRPr="005B3A96">
        <w:rPr>
          <w:b/>
          <w:bCs/>
        </w:rPr>
        <w:t>CSI-RS based intra-frequency measurement</w:t>
      </w:r>
      <w:r w:rsidRPr="005B3A96">
        <w:rPr>
          <w:b/>
          <w:bCs/>
          <w:lang w:val="en-US"/>
        </w:rPr>
        <w:t xml:space="preserve"> are met.</w:t>
      </w:r>
    </w:p>
    <w:p w14:paraId="2EB9364E" w14:textId="48A05A69" w:rsidR="00584916" w:rsidRDefault="00584916" w:rsidP="00584916">
      <w:pPr>
        <w:rPr>
          <w:lang w:eastAsia="x-none"/>
        </w:rPr>
      </w:pPr>
    </w:p>
    <w:p w14:paraId="3FEECD06" w14:textId="77777777" w:rsidR="008C1290" w:rsidRDefault="008C1290" w:rsidP="008C1290">
      <w:pPr>
        <w:pStyle w:val="Heading4"/>
        <w:numPr>
          <w:ilvl w:val="0"/>
          <w:numId w:val="14"/>
        </w:numPr>
        <w:rPr>
          <w:rFonts w:eastAsiaTheme="minorEastAsia"/>
          <w:b/>
          <w:bCs/>
          <w:sz w:val="22"/>
          <w:szCs w:val="16"/>
          <w:u w:val="single"/>
        </w:rPr>
      </w:pPr>
      <w:r>
        <w:rPr>
          <w:rFonts w:eastAsiaTheme="minorEastAsia"/>
          <w:b/>
          <w:bCs/>
          <w:sz w:val="22"/>
          <w:szCs w:val="16"/>
          <w:u w:val="single"/>
        </w:rPr>
        <w:lastRenderedPageBreak/>
        <w:t xml:space="preserve">How to indicate the initial status (activation/deactivation) of Pre-MG at or during configuration  </w:t>
      </w:r>
    </w:p>
    <w:p w14:paraId="473C2A8F" w14:textId="77777777" w:rsidR="008C1290" w:rsidRDefault="008C1290" w:rsidP="008C1290">
      <w:pPr>
        <w:pStyle w:val="ListParagraph"/>
        <w:widowControl/>
        <w:numPr>
          <w:ilvl w:val="0"/>
          <w:numId w:val="18"/>
        </w:numPr>
        <w:overflowPunct w:val="0"/>
        <w:spacing w:after="180" w:line="259" w:lineRule="auto"/>
        <w:ind w:firstLineChars="0"/>
        <w:textAlignment w:val="baseline"/>
        <w:rPr>
          <w:rFonts w:eastAsiaTheme="minorEastAsia"/>
          <w:b/>
          <w:bCs/>
          <w:i/>
          <w:highlight w:val="cyan"/>
        </w:rPr>
      </w:pPr>
      <w:r w:rsidRPr="000B0311">
        <w:rPr>
          <w:rFonts w:eastAsiaTheme="minorEastAsia"/>
          <w:b/>
          <w:bCs/>
          <w:i/>
          <w:highlight w:val="cyan"/>
        </w:rPr>
        <w:t>Besides the per</w:t>
      </w:r>
      <w:r>
        <w:rPr>
          <w:rFonts w:eastAsiaTheme="minorEastAsia"/>
          <w:b/>
          <w:bCs/>
          <w:i/>
          <w:highlight w:val="cyan"/>
        </w:rPr>
        <w:t xml:space="preserve"> </w:t>
      </w:r>
      <w:r w:rsidRPr="000B0311">
        <w:rPr>
          <w:rFonts w:eastAsiaTheme="minorEastAsia"/>
          <w:b/>
          <w:bCs/>
          <w:i/>
          <w:highlight w:val="cyan"/>
        </w:rPr>
        <w:t xml:space="preserve">BWP indication, no additional explicit signalling is needed to indicate the initial pre-MG activation/deactivation status at or during pre-MG being configured.  </w:t>
      </w:r>
    </w:p>
    <w:p w14:paraId="6A397F72" w14:textId="77777777" w:rsidR="008C1290" w:rsidRPr="008F5AF8" w:rsidRDefault="008C1290" w:rsidP="008C1290">
      <w:pPr>
        <w:pStyle w:val="ListParagraph"/>
        <w:widowControl/>
        <w:numPr>
          <w:ilvl w:val="1"/>
          <w:numId w:val="18"/>
        </w:numPr>
        <w:overflowPunct w:val="0"/>
        <w:spacing w:after="180" w:line="259" w:lineRule="auto"/>
        <w:ind w:firstLineChars="0"/>
        <w:textAlignment w:val="baseline"/>
        <w:rPr>
          <w:rFonts w:eastAsiaTheme="minorEastAsia"/>
          <w:b/>
          <w:bCs/>
          <w:i/>
          <w:highlight w:val="cyan"/>
        </w:rPr>
      </w:pPr>
      <w:r w:rsidRPr="005F2BD3">
        <w:rPr>
          <w:rFonts w:eastAsiaTheme="minorEastAsia"/>
          <w:b/>
          <w:bCs/>
          <w:i/>
          <w:highlight w:val="cyan"/>
        </w:rPr>
        <w:t>FFS on initial status (activation/deactivation) of Pre-MG is determined based on the same rules used for autonomous activation/deactivation of Pre-MG</w:t>
      </w:r>
      <w:r w:rsidRPr="008F5AF8">
        <w:rPr>
          <w:rFonts w:eastAsiaTheme="minorEastAsia"/>
          <w:b/>
          <w:bCs/>
          <w:i/>
        </w:rPr>
        <w:t>.</w:t>
      </w:r>
    </w:p>
    <w:p w14:paraId="4AB94091" w14:textId="1711AF1C" w:rsidR="008C1290" w:rsidRDefault="008C1290" w:rsidP="00584916">
      <w:pPr>
        <w:rPr>
          <w:iCs/>
          <w:lang w:eastAsia="x-none"/>
        </w:rPr>
      </w:pPr>
      <w:r>
        <w:rPr>
          <w:lang w:val="en-US" w:eastAsia="x-none"/>
        </w:rPr>
        <w:t>The FFS part shall be confirmed. It applies when network doesn’t provide the activation/deactivation indication to the UE which supports autonomous activation/deactivation of Pre-MG.</w:t>
      </w:r>
      <w:r w:rsidR="007F0E62">
        <w:rPr>
          <w:lang w:val="en-US" w:eastAsia="x-none"/>
        </w:rPr>
        <w:t xml:space="preserve"> This is somehow related to when UE shall check the </w:t>
      </w:r>
      <w:r w:rsidR="00330D08">
        <w:rPr>
          <w:lang w:val="en-US" w:eastAsia="x-none"/>
        </w:rPr>
        <w:t>activation/deactivation criteria. In our understanding, RRC configuration of Pre-MG is just one of the events when UE shall check the activation/deactivation criteria</w:t>
      </w:r>
      <w:r w:rsidR="00455A45">
        <w:rPr>
          <w:lang w:val="en-US" w:eastAsia="x-none"/>
        </w:rPr>
        <w:t xml:space="preserve">. Therefore, the initial status </w:t>
      </w:r>
      <w:r w:rsidR="00FC3066" w:rsidRPr="00FC3066">
        <w:rPr>
          <w:iCs/>
          <w:lang w:eastAsia="x-none"/>
        </w:rPr>
        <w:t xml:space="preserve">(activation/deactivation) of Pre-MG </w:t>
      </w:r>
      <w:r w:rsidR="00FC3066">
        <w:rPr>
          <w:iCs/>
          <w:lang w:eastAsia="x-none"/>
        </w:rPr>
        <w:t>shall be</w:t>
      </w:r>
      <w:r w:rsidR="00FC3066" w:rsidRPr="00FC3066">
        <w:rPr>
          <w:iCs/>
          <w:lang w:eastAsia="x-none"/>
        </w:rPr>
        <w:t xml:space="preserve"> determined based on the same rules used for autonomous activation/deactivation of Pre-MG</w:t>
      </w:r>
      <w:r w:rsidR="00FC3066">
        <w:rPr>
          <w:iCs/>
          <w:lang w:eastAsia="x-none"/>
        </w:rPr>
        <w:t>.</w:t>
      </w:r>
    </w:p>
    <w:p w14:paraId="1C778B4F" w14:textId="6C7B2FB1" w:rsidR="008C0626" w:rsidRPr="008C1290" w:rsidRDefault="00B5419D" w:rsidP="00B5419D">
      <w:pPr>
        <w:pStyle w:val="Caption"/>
        <w:rPr>
          <w:lang w:val="en-US"/>
        </w:rPr>
      </w:pPr>
      <w:bookmarkStart w:id="4" w:name="_Ref91844744"/>
      <w:r>
        <w:t xml:space="preserve">Proposal </w:t>
      </w:r>
      <w:r>
        <w:fldChar w:fldCharType="begin"/>
      </w:r>
      <w:r>
        <w:instrText xml:space="preserve"> SEQ Proposal \* ARABIC </w:instrText>
      </w:r>
      <w:r>
        <w:fldChar w:fldCharType="separate"/>
      </w:r>
      <w:r w:rsidR="008466B0">
        <w:rPr>
          <w:noProof/>
        </w:rPr>
        <w:t>3</w:t>
      </w:r>
      <w:r>
        <w:fldChar w:fldCharType="end"/>
      </w:r>
      <w:r>
        <w:t xml:space="preserve">: </w:t>
      </w:r>
      <w:r>
        <w:rPr>
          <w:lang w:val="en-US"/>
        </w:rPr>
        <w:t>when network provide</w:t>
      </w:r>
      <w:r w:rsidR="000721B9">
        <w:rPr>
          <w:lang w:val="en-US"/>
        </w:rPr>
        <w:t>s</w:t>
      </w:r>
      <w:r>
        <w:rPr>
          <w:lang w:val="en-US"/>
        </w:rPr>
        <w:t xml:space="preserve"> the activation/deactivation indication to the UE which supports </w:t>
      </w:r>
      <w:r w:rsidR="000721B9">
        <w:rPr>
          <w:lang w:val="en-US"/>
        </w:rPr>
        <w:t>network-controlled</w:t>
      </w:r>
      <w:r>
        <w:rPr>
          <w:lang w:val="en-US"/>
        </w:rPr>
        <w:t xml:space="preserve"> activation/deactivation of Pre-MG, the initial status </w:t>
      </w:r>
      <w:r w:rsidRPr="00FC3066">
        <w:rPr>
          <w:iCs/>
        </w:rPr>
        <w:t xml:space="preserve">(activation/deactivation) of Pre-MG </w:t>
      </w:r>
      <w:r>
        <w:rPr>
          <w:iCs/>
        </w:rPr>
        <w:t>shall be</w:t>
      </w:r>
      <w:r w:rsidRPr="00FC3066">
        <w:rPr>
          <w:iCs/>
        </w:rPr>
        <w:t xml:space="preserve"> determined based on </w:t>
      </w:r>
      <w:r w:rsidR="00CF18A1">
        <w:rPr>
          <w:iCs/>
        </w:rPr>
        <w:t xml:space="preserve">Pre-MG status </w:t>
      </w:r>
      <w:r w:rsidR="000721B9">
        <w:rPr>
          <w:iCs/>
        </w:rPr>
        <w:t>indication of the active BWP</w:t>
      </w:r>
      <w:r>
        <w:rPr>
          <w:iCs/>
        </w:rPr>
        <w:t>.</w:t>
      </w:r>
      <w:bookmarkEnd w:id="4"/>
    </w:p>
    <w:p w14:paraId="7CB13983" w14:textId="3746326C" w:rsidR="000721B9" w:rsidRPr="008C1290" w:rsidRDefault="000721B9" w:rsidP="000721B9">
      <w:pPr>
        <w:pStyle w:val="Caption"/>
        <w:rPr>
          <w:lang w:val="en-US"/>
        </w:rPr>
      </w:pPr>
      <w:bookmarkStart w:id="5" w:name="_Ref91844755"/>
      <w:r>
        <w:t xml:space="preserve">Proposal </w:t>
      </w:r>
      <w:r>
        <w:fldChar w:fldCharType="begin"/>
      </w:r>
      <w:r>
        <w:instrText xml:space="preserve"> SEQ Proposal \* ARABIC </w:instrText>
      </w:r>
      <w:r>
        <w:fldChar w:fldCharType="separate"/>
      </w:r>
      <w:r w:rsidR="008466B0">
        <w:rPr>
          <w:noProof/>
        </w:rPr>
        <w:t>4</w:t>
      </w:r>
      <w:r>
        <w:fldChar w:fldCharType="end"/>
      </w:r>
      <w:r>
        <w:t xml:space="preserve">: </w:t>
      </w:r>
      <w:r>
        <w:rPr>
          <w:lang w:val="en-US"/>
        </w:rPr>
        <w:t xml:space="preserve">when network doesn’t provide the activation/deactivation indication to the UE which supports autonomous activation/deactivation of Pre-MG, the initial status </w:t>
      </w:r>
      <w:r w:rsidRPr="00FC3066">
        <w:rPr>
          <w:iCs/>
        </w:rPr>
        <w:t xml:space="preserve">(activation/deactivation) of Pre-MG </w:t>
      </w:r>
      <w:r>
        <w:rPr>
          <w:iCs/>
        </w:rPr>
        <w:t>shall be</w:t>
      </w:r>
      <w:r w:rsidRPr="00FC3066">
        <w:rPr>
          <w:iCs/>
        </w:rPr>
        <w:t xml:space="preserve"> determined based on the same rules used for autonomous activation/deactivation of Pre-MG</w:t>
      </w:r>
      <w:r>
        <w:rPr>
          <w:iCs/>
        </w:rPr>
        <w:t>.</w:t>
      </w:r>
      <w:bookmarkEnd w:id="5"/>
    </w:p>
    <w:p w14:paraId="25A3CAD0" w14:textId="2AAE069B" w:rsidR="009D12BC" w:rsidRDefault="009D12BC" w:rsidP="00CD4ED2">
      <w:pPr>
        <w:rPr>
          <w:lang w:val="en-US" w:eastAsia="zh-CN"/>
        </w:rPr>
      </w:pPr>
    </w:p>
    <w:p w14:paraId="456DC90F" w14:textId="77777777" w:rsidR="00D035BE" w:rsidRPr="00D035BE" w:rsidRDefault="00D035BE" w:rsidP="00D035BE">
      <w:pPr>
        <w:pStyle w:val="Heading4"/>
        <w:numPr>
          <w:ilvl w:val="0"/>
          <w:numId w:val="14"/>
        </w:numPr>
        <w:rPr>
          <w:rFonts w:eastAsiaTheme="minorEastAsia"/>
          <w:b/>
          <w:bCs/>
          <w:sz w:val="22"/>
          <w:szCs w:val="16"/>
          <w:u w:val="single"/>
        </w:rPr>
      </w:pPr>
      <w:r w:rsidRPr="00D035BE">
        <w:rPr>
          <w:rFonts w:eastAsiaTheme="minorEastAsia"/>
          <w:b/>
          <w:bCs/>
          <w:sz w:val="22"/>
          <w:szCs w:val="16"/>
          <w:u w:val="single"/>
        </w:rPr>
        <w:t>The exact configuration of Pre-MG used for PRS measurement in Rel16</w:t>
      </w:r>
    </w:p>
    <w:p w14:paraId="1FC725A2" w14:textId="77777777" w:rsidR="00D035BE" w:rsidRPr="003B6964" w:rsidRDefault="00D035BE" w:rsidP="00D035BE">
      <w:pPr>
        <w:pStyle w:val="ListParagraph"/>
        <w:widowControl/>
        <w:numPr>
          <w:ilvl w:val="0"/>
          <w:numId w:val="22"/>
        </w:numPr>
        <w:overflowPunct w:val="0"/>
        <w:spacing w:after="180" w:line="259" w:lineRule="auto"/>
        <w:ind w:firstLineChars="0"/>
        <w:textAlignment w:val="baseline"/>
        <w:rPr>
          <w:rFonts w:eastAsiaTheme="minorEastAsia"/>
          <w:b/>
          <w:bCs/>
          <w:i/>
          <w:color w:val="0070C0"/>
          <w:highlight w:val="cyan"/>
        </w:rPr>
      </w:pPr>
      <w:r w:rsidRPr="003B6964">
        <w:rPr>
          <w:rFonts w:eastAsiaTheme="minorEastAsia"/>
          <w:b/>
          <w:bCs/>
          <w:i/>
          <w:color w:val="0070C0"/>
          <w:highlight w:val="cyan"/>
        </w:rPr>
        <w:t xml:space="preserve">Pre-MG shall be always activated, if PRS measurement in Rel16 is configured with it. </w:t>
      </w:r>
    </w:p>
    <w:p w14:paraId="35FB81E2" w14:textId="77777777" w:rsidR="00D035BE" w:rsidRDefault="00D035BE" w:rsidP="00D035BE">
      <w:pPr>
        <w:pStyle w:val="ListParagraph"/>
        <w:widowControl/>
        <w:numPr>
          <w:ilvl w:val="0"/>
          <w:numId w:val="22"/>
        </w:numPr>
        <w:overflowPunct w:val="0"/>
        <w:spacing w:after="180" w:line="259" w:lineRule="auto"/>
        <w:ind w:firstLineChars="0"/>
        <w:textAlignment w:val="baseline"/>
        <w:rPr>
          <w:rFonts w:eastAsiaTheme="minorEastAsia"/>
          <w:b/>
          <w:bCs/>
          <w:i/>
          <w:color w:val="0070C0"/>
          <w:highlight w:val="yellow"/>
        </w:rPr>
      </w:pPr>
      <w:r w:rsidRPr="003B6964">
        <w:rPr>
          <w:rFonts w:eastAsiaTheme="minorEastAsia"/>
          <w:b/>
          <w:bCs/>
          <w:i/>
          <w:color w:val="0070C0"/>
          <w:highlight w:val="cyan"/>
        </w:rPr>
        <w:t>FFS on whether and how should UE indicate serving cell about the PRS measurement when pre-MG is used for Rel16 PRS measurement</w:t>
      </w:r>
    </w:p>
    <w:p w14:paraId="3C3B2B9E" w14:textId="03FADD1D" w:rsidR="00B0028A" w:rsidRPr="00C5207C" w:rsidRDefault="002829EB" w:rsidP="00B0028A">
      <w:pPr>
        <w:rPr>
          <w:lang w:val="en-US" w:eastAsia="zh-CN"/>
        </w:rPr>
      </w:pPr>
      <w:r>
        <w:rPr>
          <w:lang w:val="en-US" w:eastAsia="zh-CN"/>
        </w:rPr>
        <w:t xml:space="preserve">As we all know, existing RRC procedure design already allows UE to inform serving gNB when it starts </w:t>
      </w:r>
      <w:r w:rsidR="00CA267A">
        <w:rPr>
          <w:lang w:val="en-US" w:eastAsia="zh-CN"/>
        </w:rPr>
        <w:t>or completes the location procedure</w:t>
      </w:r>
      <w:r w:rsidR="00B0028A">
        <w:rPr>
          <w:lang w:val="en-US" w:eastAsia="zh-CN"/>
        </w:rPr>
        <w:t xml:space="preserve">, i.e. in </w:t>
      </w:r>
      <w:r w:rsidR="00B0028A" w:rsidRPr="00B0028A">
        <w:rPr>
          <w:bCs/>
          <w:lang w:val="en-CN" w:eastAsia="zh-CN"/>
        </w:rPr>
        <w:t>Location measurement indication procedure</w:t>
      </w:r>
      <w:r w:rsidR="00C5207C">
        <w:rPr>
          <w:bCs/>
          <w:lang w:val="en-US" w:eastAsia="zh-CN"/>
        </w:rPr>
        <w:t>. However, according to current spec TS38.305, UE is also allowed NOT to trigger this procedure:</w:t>
      </w:r>
    </w:p>
    <w:tbl>
      <w:tblPr>
        <w:tblStyle w:val="TableGrid"/>
        <w:tblW w:w="0" w:type="auto"/>
        <w:tblLook w:val="04A0" w:firstRow="1" w:lastRow="0" w:firstColumn="1" w:lastColumn="0" w:noHBand="0" w:noVBand="1"/>
      </w:tblPr>
      <w:tblGrid>
        <w:gridCol w:w="9629"/>
      </w:tblGrid>
      <w:tr w:rsidR="00665E97" w14:paraId="72D7E166" w14:textId="77777777" w:rsidTr="00665E97">
        <w:tc>
          <w:tcPr>
            <w:tcW w:w="9629" w:type="dxa"/>
          </w:tcPr>
          <w:p w14:paraId="761731A1" w14:textId="5EEF0641" w:rsidR="00665E97" w:rsidRDefault="00665E97" w:rsidP="00CD4ED2">
            <w:pPr>
              <w:rPr>
                <w:lang w:val="en-US" w:eastAsia="zh-CN"/>
              </w:rPr>
            </w:pPr>
            <w:r>
              <w:rPr>
                <w:noProof/>
                <w:lang w:val="en-US" w:eastAsia="zh-CN"/>
              </w:rPr>
              <w:lastRenderedPageBreak/>
              <w:drawing>
                <wp:inline distT="0" distB="0" distL="0" distR="0" wp14:anchorId="12CFE3BA" wp14:editId="4C601090">
                  <wp:extent cx="6120765" cy="4967605"/>
                  <wp:effectExtent l="0" t="0" r="635" b="0"/>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4967605"/>
                          </a:xfrm>
                          <a:prstGeom prst="rect">
                            <a:avLst/>
                          </a:prstGeom>
                        </pic:spPr>
                      </pic:pic>
                    </a:graphicData>
                  </a:graphic>
                </wp:inline>
              </w:drawing>
            </w:r>
          </w:p>
        </w:tc>
      </w:tr>
    </w:tbl>
    <w:p w14:paraId="714028E5" w14:textId="6942593A" w:rsidR="00D035BE" w:rsidRDefault="00665E97" w:rsidP="00CD4ED2">
      <w:pPr>
        <w:rPr>
          <w:lang w:val="en-US" w:eastAsia="zh-CN"/>
        </w:rPr>
      </w:pPr>
      <w:r>
        <w:rPr>
          <w:lang w:val="en-US" w:eastAsia="zh-CN"/>
        </w:rPr>
        <w:t>As yellowed highlighted above, UE may not trigger this if the gap has already been configured, e.g. for inter-frequency measurement, before UE receiving the LPP message.</w:t>
      </w:r>
      <w:r w:rsidR="007D6764">
        <w:rPr>
          <w:lang w:val="en-US" w:eastAsia="zh-CN"/>
        </w:rPr>
        <w:t xml:space="preserve"> The problem is if the configured gap is Pre-MG, the gap may be deactivated </w:t>
      </w:r>
      <w:r w:rsidR="006F0567">
        <w:rPr>
          <w:lang w:val="en-US" w:eastAsia="zh-CN"/>
        </w:rPr>
        <w:t>from time to time. Note that the activation/deactivation of Pre-MG is much faster than RRC procedure.</w:t>
      </w:r>
      <w:r w:rsidR="006E27C1">
        <w:rPr>
          <w:lang w:val="en-US" w:eastAsia="zh-CN"/>
        </w:rPr>
        <w:t xml:space="preserve"> Therefore,</w:t>
      </w:r>
      <w:r w:rsidR="00B92237">
        <w:rPr>
          <w:lang w:val="en-US" w:eastAsia="zh-CN"/>
        </w:rPr>
        <w:t xml:space="preserve"> we suggest adding some clarification on TS38.305 that UE shall trigger location measurement indication procedure when starting or completing location measurement if Pre-MG is being used.</w:t>
      </w:r>
      <w:r w:rsidR="004E3A69">
        <w:rPr>
          <w:lang w:val="en-US" w:eastAsia="zh-CN"/>
        </w:rPr>
        <w:t xml:space="preserve"> Since TS38.305 is maintained by RAN2, we propose to inform RAN2.</w:t>
      </w:r>
    </w:p>
    <w:p w14:paraId="0AB7F323" w14:textId="4D41C85A" w:rsidR="005366DD" w:rsidRDefault="005366DD" w:rsidP="005366DD">
      <w:pPr>
        <w:pStyle w:val="Caption"/>
        <w:rPr>
          <w:lang w:val="en-US" w:eastAsia="zh-CN"/>
        </w:rPr>
      </w:pPr>
      <w:r>
        <w:t xml:space="preserve">Observation </w:t>
      </w:r>
      <w:r>
        <w:fldChar w:fldCharType="begin"/>
      </w:r>
      <w:r>
        <w:instrText xml:space="preserve"> SEQ Observation \* ARABIC </w:instrText>
      </w:r>
      <w:r>
        <w:fldChar w:fldCharType="separate"/>
      </w:r>
      <w:r>
        <w:rPr>
          <w:noProof/>
        </w:rPr>
        <w:t>1</w:t>
      </w:r>
      <w:r>
        <w:fldChar w:fldCharType="end"/>
      </w:r>
      <w:r>
        <w:t xml:space="preserve">: according to existing TS38.305, UE is allowed not to trigger </w:t>
      </w:r>
      <w:r>
        <w:rPr>
          <w:lang w:val="en-US" w:eastAsia="zh-CN"/>
        </w:rPr>
        <w:t>location measurement indication procedure</w:t>
      </w:r>
      <w:r w:rsidR="002A2C2A">
        <w:rPr>
          <w:lang w:val="en-US" w:eastAsia="zh-CN"/>
        </w:rPr>
        <w:t xml:space="preserve"> after receiving LPP message from an LMF requesting location measurement. </w:t>
      </w:r>
    </w:p>
    <w:p w14:paraId="74233089" w14:textId="094ADB11" w:rsidR="005366DD" w:rsidRDefault="005366DD" w:rsidP="005366DD">
      <w:pPr>
        <w:pStyle w:val="Caption"/>
        <w:rPr>
          <w:lang w:val="en-US" w:eastAsia="zh-CN"/>
        </w:rPr>
      </w:pPr>
      <w:bookmarkStart w:id="6" w:name="_Ref91844760"/>
      <w:r>
        <w:t xml:space="preserve">Proposal </w:t>
      </w:r>
      <w:r>
        <w:fldChar w:fldCharType="begin"/>
      </w:r>
      <w:r>
        <w:instrText xml:space="preserve"> SEQ Proposal \* ARABIC </w:instrText>
      </w:r>
      <w:r>
        <w:fldChar w:fldCharType="separate"/>
      </w:r>
      <w:r w:rsidR="008466B0">
        <w:rPr>
          <w:noProof/>
        </w:rPr>
        <w:t>5</w:t>
      </w:r>
      <w:r>
        <w:fldChar w:fldCharType="end"/>
      </w:r>
      <w:r>
        <w:t xml:space="preserve">: </w:t>
      </w:r>
      <w:r w:rsidR="004E3A69">
        <w:t xml:space="preserve">inform RAN2 that </w:t>
      </w:r>
      <w:r w:rsidR="0059681D">
        <w:rPr>
          <w:lang w:val="en-US" w:eastAsia="zh-CN"/>
        </w:rPr>
        <w:t>UE shall trigger location measurement indication procedure when starting or completing location measurement if Pre-MG is being used.</w:t>
      </w:r>
      <w:bookmarkEnd w:id="6"/>
      <w:r w:rsidR="004E3A69">
        <w:rPr>
          <w:lang w:val="en-US" w:eastAsia="zh-CN"/>
        </w:rPr>
        <w:t xml:space="preserve"> </w:t>
      </w:r>
    </w:p>
    <w:p w14:paraId="04BA55D9" w14:textId="77777777" w:rsidR="00B2056C" w:rsidRPr="00B2056C" w:rsidRDefault="00B2056C" w:rsidP="00B2056C">
      <w:pPr>
        <w:rPr>
          <w:lang w:val="en-US" w:eastAsia="zh-CN"/>
        </w:rPr>
      </w:pPr>
    </w:p>
    <w:p w14:paraId="081C0831" w14:textId="06D78F16" w:rsidR="00B2056C" w:rsidRDefault="00B2056C" w:rsidP="00B2056C">
      <w:pPr>
        <w:pStyle w:val="Heading4"/>
        <w:numPr>
          <w:ilvl w:val="0"/>
          <w:numId w:val="14"/>
        </w:numPr>
        <w:rPr>
          <w:rFonts w:eastAsiaTheme="minorEastAsia"/>
          <w:b/>
          <w:bCs/>
          <w:sz w:val="22"/>
          <w:szCs w:val="16"/>
          <w:u w:val="single"/>
        </w:rPr>
      </w:pPr>
      <w:r>
        <w:rPr>
          <w:rFonts w:eastAsiaTheme="minorEastAsia"/>
          <w:b/>
          <w:bCs/>
          <w:sz w:val="22"/>
          <w:szCs w:val="16"/>
          <w:u w:val="single"/>
        </w:rPr>
        <w:t xml:space="preserve">Rules of for UE autonomous Pre-MG activation/deactivation </w:t>
      </w:r>
    </w:p>
    <w:p w14:paraId="3672F3BA" w14:textId="77777777" w:rsidR="00B2056C" w:rsidRPr="00E12782" w:rsidRDefault="00B2056C" w:rsidP="00B2056C">
      <w:pPr>
        <w:rPr>
          <w:rFonts w:eastAsiaTheme="minorEastAsia"/>
          <w:b/>
          <w:bCs/>
          <w:i/>
          <w:color w:val="0070C0"/>
          <w:highlight w:val="cyan"/>
        </w:rPr>
      </w:pPr>
      <w:r w:rsidRPr="00E12782">
        <w:rPr>
          <w:rFonts w:eastAsiaTheme="minorEastAsia"/>
          <w:b/>
          <w:bCs/>
          <w:i/>
          <w:color w:val="0070C0"/>
          <w:highlight w:val="cyan"/>
        </w:rPr>
        <w:t xml:space="preserve">“Rules of for UE autonomous Pre-MG activation/deactivation shall be: </w:t>
      </w:r>
    </w:p>
    <w:p w14:paraId="72FCFBB0" w14:textId="77777777" w:rsidR="00B2056C" w:rsidRPr="00E12782" w:rsidRDefault="00B2056C" w:rsidP="00B2056C">
      <w:pPr>
        <w:pStyle w:val="ListParagraph"/>
        <w:widowControl/>
        <w:numPr>
          <w:ilvl w:val="0"/>
          <w:numId w:val="23"/>
        </w:numPr>
        <w:overflowPunct w:val="0"/>
        <w:spacing w:after="180" w:line="259" w:lineRule="auto"/>
        <w:ind w:firstLineChars="0"/>
        <w:textAlignment w:val="baseline"/>
        <w:rPr>
          <w:rFonts w:eastAsiaTheme="minorEastAsia"/>
          <w:i/>
          <w:color w:val="0070C0"/>
          <w:highlight w:val="cyan"/>
        </w:rPr>
      </w:pPr>
      <w:r w:rsidRPr="00E12782">
        <w:rPr>
          <w:rFonts w:eastAsiaTheme="minorEastAsia"/>
          <w:i/>
          <w:color w:val="0070C0"/>
          <w:highlight w:val="cyan"/>
        </w:rPr>
        <w:t>The trigger events that may change the activation status of pre-MG configured to UE include:</w:t>
      </w:r>
    </w:p>
    <w:p w14:paraId="6E5075F6" w14:textId="77777777" w:rsidR="00B2056C" w:rsidRPr="00E12782"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t xml:space="preserve">BWP switching, </w:t>
      </w:r>
    </w:p>
    <w:p w14:paraId="1FCA5548" w14:textId="77777777" w:rsidR="00B2056C" w:rsidRPr="00E12782"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t>adding/removing any measurement object(s): FFS</w:t>
      </w:r>
    </w:p>
    <w:p w14:paraId="303668D3" w14:textId="77777777" w:rsidR="00B2056C" w:rsidRPr="00E12782"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t>adding/releasing/changing SCell(s): FFS</w:t>
      </w:r>
    </w:p>
    <w:p w14:paraId="32602CF0" w14:textId="77777777" w:rsidR="00B2056C" w:rsidRPr="00E12782"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t>activating/de-activating any Scell(s):FFS</w:t>
      </w:r>
    </w:p>
    <w:p w14:paraId="2EA8B533" w14:textId="77777777" w:rsidR="00B2056C" w:rsidRPr="00E12782"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lastRenderedPageBreak/>
        <w:t>LPP positioning request: FFS</w:t>
      </w:r>
    </w:p>
    <w:p w14:paraId="193C4058" w14:textId="77777777" w:rsidR="00B2056C" w:rsidRPr="00E12782" w:rsidRDefault="00B2056C" w:rsidP="00B2056C">
      <w:pPr>
        <w:pStyle w:val="ListParagraph"/>
        <w:widowControl/>
        <w:numPr>
          <w:ilvl w:val="0"/>
          <w:numId w:val="23"/>
        </w:numPr>
        <w:overflowPunct w:val="0"/>
        <w:spacing w:after="180" w:line="259" w:lineRule="auto"/>
        <w:ind w:firstLineChars="0"/>
        <w:textAlignment w:val="baseline"/>
        <w:rPr>
          <w:rFonts w:eastAsiaTheme="minorEastAsia"/>
          <w:i/>
          <w:color w:val="0070C0"/>
          <w:highlight w:val="cyan"/>
        </w:rPr>
      </w:pPr>
      <w:r w:rsidRPr="00E12782">
        <w:rPr>
          <w:rFonts w:eastAsiaTheme="minorEastAsia"/>
          <w:b/>
          <w:bCs/>
          <w:i/>
          <w:color w:val="0070C0"/>
          <w:highlight w:val="cyan"/>
        </w:rPr>
        <w:t>And</w:t>
      </w:r>
      <w:r w:rsidRPr="00E12782">
        <w:rPr>
          <w:rFonts w:eastAsiaTheme="minorEastAsia"/>
          <w:i/>
          <w:color w:val="0070C0"/>
          <w:highlight w:val="cyan"/>
        </w:rPr>
        <w:t xml:space="preserve"> the general applicability rules for measurement gap for SSB, CSI-RS L3, Rel16 PRS in TS38.133</w:t>
      </w:r>
    </w:p>
    <w:p w14:paraId="377D2924" w14:textId="77777777" w:rsidR="00B2056C" w:rsidRPr="00E12782" w:rsidRDefault="00B2056C" w:rsidP="00B2056C">
      <w:pPr>
        <w:pStyle w:val="ListParagraph"/>
        <w:widowControl/>
        <w:numPr>
          <w:ilvl w:val="1"/>
          <w:numId w:val="23"/>
        </w:numPr>
        <w:overflowPunct w:val="0"/>
        <w:spacing w:after="180" w:line="259" w:lineRule="auto"/>
        <w:ind w:firstLineChars="0"/>
        <w:textAlignment w:val="baseline"/>
        <w:rPr>
          <w:rFonts w:eastAsiaTheme="minorEastAsia"/>
          <w:b/>
          <w:bCs/>
          <w:i/>
          <w:iCs/>
          <w:color w:val="0070C0"/>
          <w:sz w:val="22"/>
          <w:szCs w:val="16"/>
          <w:highlight w:val="cyan"/>
          <w:u w:val="single"/>
        </w:rPr>
      </w:pPr>
      <w:r w:rsidRPr="00E12782">
        <w:rPr>
          <w:rFonts w:eastAsiaTheme="minorEastAsia"/>
          <w:i/>
          <w:iCs/>
          <w:color w:val="0070C0"/>
          <w:highlight w:val="cyan"/>
          <w:lang w:eastAsia="zh-CN"/>
        </w:rPr>
        <w:t xml:space="preserve">If MG is not required by any of the configured measurements, the MG is deactivated </w:t>
      </w:r>
      <w:r>
        <w:rPr>
          <w:rFonts w:eastAsiaTheme="minorEastAsia"/>
          <w:i/>
          <w:iCs/>
          <w:color w:val="0070C0"/>
          <w:highlight w:val="cyan"/>
          <w:lang w:eastAsia="zh-CN"/>
        </w:rPr>
        <w:t xml:space="preserve">e.g. </w:t>
      </w:r>
      <w:r w:rsidRPr="00E12782">
        <w:rPr>
          <w:rFonts w:eastAsiaTheme="minorEastAsia"/>
          <w:i/>
          <w:iCs/>
          <w:color w:val="0070C0"/>
          <w:highlight w:val="cyan"/>
          <w:lang w:eastAsia="zh-CN"/>
        </w:rPr>
        <w:t>when.</w:t>
      </w:r>
    </w:p>
    <w:p w14:paraId="57A01442" w14:textId="77777777" w:rsidR="00B2056C" w:rsidRPr="00E12782"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t>the UE is configured with only SSB measurements, and all the measured SSBs are fully within the BW of the active BWP.</w:t>
      </w:r>
    </w:p>
    <w:p w14:paraId="3335FB13" w14:textId="77777777" w:rsidR="00B2056C" w:rsidRPr="00E12782" w:rsidRDefault="00B2056C" w:rsidP="00B2056C">
      <w:pPr>
        <w:pStyle w:val="ListParagraph"/>
        <w:widowControl/>
        <w:numPr>
          <w:ilvl w:val="1"/>
          <w:numId w:val="23"/>
        </w:numPr>
        <w:overflowPunct w:val="0"/>
        <w:spacing w:after="180" w:line="259" w:lineRule="auto"/>
        <w:ind w:firstLineChars="0"/>
        <w:textAlignment w:val="baseline"/>
        <w:rPr>
          <w:rFonts w:eastAsiaTheme="minorEastAsia"/>
          <w:b/>
          <w:bCs/>
          <w:i/>
          <w:iCs/>
          <w:color w:val="0070C0"/>
          <w:sz w:val="22"/>
          <w:szCs w:val="16"/>
          <w:highlight w:val="cyan"/>
          <w:u w:val="single"/>
        </w:rPr>
      </w:pPr>
      <w:r w:rsidRPr="00E12782">
        <w:rPr>
          <w:rFonts w:eastAsiaTheme="minorEastAsia"/>
          <w:i/>
          <w:iCs/>
          <w:color w:val="0070C0"/>
          <w:highlight w:val="cyan"/>
          <w:lang w:eastAsia="zh-CN"/>
        </w:rPr>
        <w:t xml:space="preserve">If MG is required by one or more of the configured measurements, the MG is activated </w:t>
      </w:r>
      <w:r>
        <w:rPr>
          <w:rFonts w:eastAsiaTheme="minorEastAsia"/>
          <w:i/>
          <w:iCs/>
          <w:color w:val="0070C0"/>
          <w:highlight w:val="cyan"/>
          <w:lang w:eastAsia="zh-CN"/>
        </w:rPr>
        <w:t xml:space="preserve">e.g. </w:t>
      </w:r>
      <w:r w:rsidRPr="00E12782">
        <w:rPr>
          <w:rFonts w:eastAsiaTheme="minorEastAsia"/>
          <w:i/>
          <w:iCs/>
          <w:color w:val="0070C0"/>
          <w:highlight w:val="cyan"/>
          <w:lang w:eastAsia="zh-CN"/>
        </w:rPr>
        <w:t>when:</w:t>
      </w:r>
    </w:p>
    <w:p w14:paraId="38EDCC3D" w14:textId="77777777" w:rsidR="00B2056C" w:rsidRPr="00E12782"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t>the UE is configured with at least CSI-RS measurements or,</w:t>
      </w:r>
    </w:p>
    <w:p w14:paraId="15C10CD1" w14:textId="77777777" w:rsidR="00B2056C" w:rsidRPr="00E12782"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t>the UE is configured with at least PRS measurements or ,</w:t>
      </w:r>
    </w:p>
    <w:p w14:paraId="2A155A6F" w14:textId="77777777" w:rsidR="00B2056C" w:rsidRDefault="00B2056C" w:rsidP="00B2056C">
      <w:pPr>
        <w:pStyle w:val="ListParagraph"/>
        <w:widowControl/>
        <w:numPr>
          <w:ilvl w:val="2"/>
          <w:numId w:val="23"/>
        </w:numPr>
        <w:overflowPunct w:val="0"/>
        <w:spacing w:after="180" w:line="259" w:lineRule="auto"/>
        <w:ind w:firstLineChars="0"/>
        <w:textAlignment w:val="baseline"/>
        <w:rPr>
          <w:i/>
          <w:iCs/>
          <w:color w:val="0070C0"/>
          <w:highlight w:val="cyan"/>
        </w:rPr>
      </w:pPr>
      <w:r w:rsidRPr="00E12782">
        <w:rPr>
          <w:i/>
          <w:iCs/>
          <w:color w:val="0070C0"/>
          <w:highlight w:val="cyan"/>
        </w:rPr>
        <w:t>the UE is configured with only SSB measurements, and one of the measured SSBs is not fully within the BW of the active BWPs</w:t>
      </w:r>
      <w:r>
        <w:rPr>
          <w:i/>
          <w:iCs/>
          <w:color w:val="0070C0"/>
          <w:highlight w:val="cyan"/>
        </w:rPr>
        <w:t xml:space="preserve"> or</w:t>
      </w:r>
      <w:r w:rsidRPr="00E12782">
        <w:rPr>
          <w:i/>
          <w:iCs/>
          <w:color w:val="0070C0"/>
          <w:highlight w:val="cyan"/>
        </w:rPr>
        <w:t>.</w:t>
      </w:r>
    </w:p>
    <w:p w14:paraId="48CB99EA" w14:textId="5D4C05E5" w:rsidR="00B2056C" w:rsidRPr="00451847" w:rsidRDefault="00B2056C" w:rsidP="00451847">
      <w:pPr>
        <w:pStyle w:val="ListParagraph"/>
        <w:widowControl/>
        <w:numPr>
          <w:ilvl w:val="2"/>
          <w:numId w:val="23"/>
        </w:numPr>
        <w:overflowPunct w:val="0"/>
        <w:spacing w:after="180" w:line="259" w:lineRule="auto"/>
        <w:ind w:firstLineChars="0"/>
        <w:textAlignment w:val="baseline"/>
        <w:rPr>
          <w:i/>
          <w:iCs/>
          <w:color w:val="0070C0"/>
          <w:highlight w:val="cyan"/>
        </w:rPr>
      </w:pPr>
      <w:r w:rsidRPr="007851F4">
        <w:rPr>
          <w:i/>
          <w:iCs/>
          <w:color w:val="0070C0"/>
          <w:highlight w:val="cyan"/>
        </w:rPr>
        <w:t>the UE is configured with at least inter-RAT measurements.</w:t>
      </w:r>
    </w:p>
    <w:p w14:paraId="4C24DB7E" w14:textId="52438E08" w:rsidR="00AC069E" w:rsidRDefault="00B2056C" w:rsidP="00B2056C">
      <w:pPr>
        <w:rPr>
          <w:lang w:val="en-US" w:eastAsia="zh-CN"/>
        </w:rPr>
      </w:pPr>
      <w:r w:rsidRPr="00AB1638">
        <w:rPr>
          <w:rFonts w:eastAsiaTheme="minorEastAsia"/>
          <w:i/>
          <w:color w:val="0070C0"/>
          <w:highlight w:val="cyan"/>
        </w:rPr>
        <w:t>Notes: Exact way to capture the rules for UE autonomous Pre-MG activation/deactivation can be discussed based on the CR</w:t>
      </w:r>
      <w:r w:rsidR="004C093B">
        <w:rPr>
          <w:lang w:val="en-US" w:eastAsia="zh-CN"/>
        </w:rPr>
        <w:br/>
      </w:r>
      <w:r w:rsidR="004C093B">
        <w:rPr>
          <w:lang w:val="en-US" w:eastAsia="zh-CN"/>
        </w:rPr>
        <w:br/>
      </w:r>
      <w:r w:rsidR="00451847">
        <w:rPr>
          <w:lang w:val="en-US" w:eastAsia="zh-CN"/>
        </w:rPr>
        <w:t xml:space="preserve">We are fine to discuss the rules on the CR. </w:t>
      </w:r>
      <w:r w:rsidR="001622AA">
        <w:rPr>
          <w:lang w:val="en-US" w:eastAsia="zh-CN"/>
        </w:rPr>
        <w:t>However,</w:t>
      </w:r>
      <w:r w:rsidR="00451847">
        <w:rPr>
          <w:lang w:val="en-US" w:eastAsia="zh-CN"/>
        </w:rPr>
        <w:t xml:space="preserve"> it is also important for companies to reach consensus first, such as on the trigger events. </w:t>
      </w:r>
      <w:r w:rsidR="001622AA">
        <w:rPr>
          <w:lang w:val="en-US" w:eastAsia="zh-CN"/>
        </w:rPr>
        <w:t>BWP switching is the main target of this objective. Thus, it is straightforward that UE shall check the rules once BWP switching occurs. Besides, other functionalities which may result in change of need of gap also need to be considered for completion, even though they are not the main target originally.</w:t>
      </w:r>
      <w:r w:rsidR="00C518AA">
        <w:rPr>
          <w:lang w:val="en-US" w:eastAsia="zh-CN"/>
        </w:rPr>
        <w:t xml:space="preserve"> </w:t>
      </w:r>
    </w:p>
    <w:p w14:paraId="01A07602" w14:textId="0D90E2F8" w:rsidR="00AC069E" w:rsidRPr="00AC069E" w:rsidRDefault="00AC069E" w:rsidP="00AC069E">
      <w:pPr>
        <w:pStyle w:val="Caption"/>
        <w:rPr>
          <w:iCs/>
        </w:rPr>
      </w:pPr>
      <w:bookmarkStart w:id="7" w:name="_Ref91844767"/>
      <w:r>
        <w:t xml:space="preserve">Proposal </w:t>
      </w:r>
      <w:r>
        <w:fldChar w:fldCharType="begin"/>
      </w:r>
      <w:r>
        <w:instrText xml:space="preserve"> SEQ Proposal \* ARABIC </w:instrText>
      </w:r>
      <w:r>
        <w:fldChar w:fldCharType="separate"/>
      </w:r>
      <w:r w:rsidR="008466B0">
        <w:rPr>
          <w:noProof/>
        </w:rPr>
        <w:t>6</w:t>
      </w:r>
      <w:r>
        <w:fldChar w:fldCharType="end"/>
      </w:r>
      <w:r>
        <w:t>:</w:t>
      </w:r>
      <w:r w:rsidRPr="00AC069E">
        <w:rPr>
          <w:rFonts w:eastAsiaTheme="minorEastAsia"/>
          <w:b w:val="0"/>
          <w:bCs w:val="0"/>
          <w:iCs/>
          <w:color w:val="0070C0"/>
        </w:rPr>
        <w:t xml:space="preserve"> </w:t>
      </w:r>
      <w:r w:rsidRPr="00AC069E">
        <w:rPr>
          <w:iCs/>
        </w:rPr>
        <w:t>Rules of for UE autonomous Pre-MG activation/deactivation shall be:</w:t>
      </w:r>
      <w:bookmarkEnd w:id="7"/>
      <w:r w:rsidRPr="00AC069E">
        <w:rPr>
          <w:iCs/>
        </w:rPr>
        <w:t xml:space="preserve"> </w:t>
      </w:r>
    </w:p>
    <w:p w14:paraId="03DBD5F7" w14:textId="77777777" w:rsidR="00AC069E" w:rsidRPr="00AC069E" w:rsidRDefault="00AC069E" w:rsidP="00AC069E">
      <w:pPr>
        <w:pStyle w:val="Caption"/>
        <w:numPr>
          <w:ilvl w:val="0"/>
          <w:numId w:val="23"/>
        </w:numPr>
        <w:rPr>
          <w:iCs/>
          <w:lang w:val="x-none"/>
        </w:rPr>
      </w:pPr>
      <w:r w:rsidRPr="00AC069E">
        <w:rPr>
          <w:iCs/>
          <w:lang w:val="x-none"/>
        </w:rPr>
        <w:t>The trigger events that may change the activation status of pre-MG configured to UE include:</w:t>
      </w:r>
    </w:p>
    <w:p w14:paraId="23AC10CB" w14:textId="77777777" w:rsidR="00AC069E" w:rsidRPr="00AC069E" w:rsidRDefault="00AC069E" w:rsidP="00AC069E">
      <w:pPr>
        <w:pStyle w:val="Caption"/>
        <w:numPr>
          <w:ilvl w:val="2"/>
          <w:numId w:val="23"/>
        </w:numPr>
        <w:rPr>
          <w:iCs/>
          <w:lang w:val="x-none"/>
        </w:rPr>
      </w:pPr>
      <w:r w:rsidRPr="00AC069E">
        <w:rPr>
          <w:iCs/>
          <w:lang w:val="x-none"/>
        </w:rPr>
        <w:t xml:space="preserve">BWP switching, </w:t>
      </w:r>
    </w:p>
    <w:p w14:paraId="1B0CF33A" w14:textId="6483480F" w:rsidR="00AC069E" w:rsidRPr="00AC069E" w:rsidRDefault="00AC069E" w:rsidP="00AC069E">
      <w:pPr>
        <w:pStyle w:val="Caption"/>
        <w:numPr>
          <w:ilvl w:val="2"/>
          <w:numId w:val="23"/>
        </w:numPr>
        <w:rPr>
          <w:iCs/>
          <w:lang w:val="x-none"/>
        </w:rPr>
      </w:pPr>
      <w:r w:rsidRPr="00AC069E">
        <w:rPr>
          <w:iCs/>
          <w:lang w:val="x-none"/>
        </w:rPr>
        <w:t>adding/removing any measurement object(s)</w:t>
      </w:r>
    </w:p>
    <w:p w14:paraId="5ADBCA74" w14:textId="41A72A74" w:rsidR="00AC069E" w:rsidRPr="00AC069E" w:rsidRDefault="00AC069E" w:rsidP="00AC069E">
      <w:pPr>
        <w:pStyle w:val="Caption"/>
        <w:numPr>
          <w:ilvl w:val="2"/>
          <w:numId w:val="23"/>
        </w:numPr>
        <w:rPr>
          <w:iCs/>
          <w:lang w:val="x-none"/>
        </w:rPr>
      </w:pPr>
      <w:r w:rsidRPr="00AC069E">
        <w:rPr>
          <w:iCs/>
          <w:lang w:val="x-none"/>
        </w:rPr>
        <w:t>adding/releasing/changing SCell(s)</w:t>
      </w:r>
    </w:p>
    <w:p w14:paraId="3CF2A62F" w14:textId="45147A02" w:rsidR="00AC069E" w:rsidRPr="00AC069E" w:rsidRDefault="00AC069E" w:rsidP="00AC069E">
      <w:pPr>
        <w:pStyle w:val="Caption"/>
        <w:numPr>
          <w:ilvl w:val="2"/>
          <w:numId w:val="23"/>
        </w:numPr>
        <w:rPr>
          <w:iCs/>
          <w:lang w:val="x-none"/>
        </w:rPr>
      </w:pPr>
      <w:r w:rsidRPr="00AC069E">
        <w:rPr>
          <w:iCs/>
          <w:lang w:val="x-none"/>
        </w:rPr>
        <w:t>activating/de-activating any Scell(s)</w:t>
      </w:r>
    </w:p>
    <w:p w14:paraId="43DE39BB" w14:textId="1BB4AEA5" w:rsidR="00AC069E" w:rsidRDefault="00AC069E" w:rsidP="00AC069E">
      <w:pPr>
        <w:pStyle w:val="Caption"/>
        <w:numPr>
          <w:ilvl w:val="2"/>
          <w:numId w:val="23"/>
        </w:numPr>
        <w:rPr>
          <w:iCs/>
          <w:lang w:val="x-none"/>
        </w:rPr>
      </w:pPr>
      <w:r w:rsidRPr="00AC069E">
        <w:rPr>
          <w:iCs/>
          <w:lang w:val="x-none"/>
        </w:rPr>
        <w:t>LPP positioning request</w:t>
      </w:r>
    </w:p>
    <w:p w14:paraId="7D9CAB48" w14:textId="77777777" w:rsidR="00D4428A" w:rsidRPr="00AC069E" w:rsidRDefault="00D4428A" w:rsidP="00D4428A">
      <w:pPr>
        <w:rPr>
          <w:lang w:val="x-none" w:eastAsia="x-none"/>
        </w:rPr>
      </w:pPr>
    </w:p>
    <w:p w14:paraId="2CDC4C95" w14:textId="679008F6" w:rsidR="00D4428A" w:rsidRPr="00D4428A" w:rsidRDefault="00D4428A" w:rsidP="00D4428A">
      <w:pPr>
        <w:pStyle w:val="Heading4"/>
        <w:numPr>
          <w:ilvl w:val="0"/>
          <w:numId w:val="14"/>
        </w:numPr>
        <w:rPr>
          <w:rFonts w:eastAsiaTheme="minorEastAsia"/>
          <w:b/>
          <w:bCs/>
          <w:sz w:val="22"/>
          <w:szCs w:val="16"/>
          <w:u w:val="single"/>
        </w:rPr>
      </w:pPr>
      <w:r>
        <w:rPr>
          <w:rFonts w:eastAsiaTheme="minorEastAsia"/>
          <w:b/>
          <w:bCs/>
          <w:sz w:val="22"/>
          <w:szCs w:val="16"/>
          <w:u w:val="single"/>
        </w:rPr>
        <w:t>The additional transition time for Activation/Deactivation Delay</w:t>
      </w:r>
      <w:r w:rsidRPr="00D4428A">
        <w:rPr>
          <w:rFonts w:eastAsiaTheme="minorEastAsia" w:hint="eastAsia"/>
          <w:b/>
          <w:bCs/>
          <w:sz w:val="22"/>
          <w:szCs w:val="16"/>
          <w:u w:val="single"/>
        </w:rPr>
        <w:t xml:space="preserve"> </w:t>
      </w:r>
    </w:p>
    <w:tbl>
      <w:tblPr>
        <w:tblStyle w:val="TableGrid"/>
        <w:tblW w:w="0" w:type="auto"/>
        <w:tblLook w:val="04A0" w:firstRow="1" w:lastRow="0" w:firstColumn="1" w:lastColumn="0" w:noHBand="0" w:noVBand="1"/>
      </w:tblPr>
      <w:tblGrid>
        <w:gridCol w:w="9629"/>
      </w:tblGrid>
      <w:tr w:rsidR="00D23B3C" w14:paraId="3573FD03" w14:textId="77777777" w:rsidTr="00D23B3C">
        <w:tc>
          <w:tcPr>
            <w:tcW w:w="9629" w:type="dxa"/>
          </w:tcPr>
          <w:p w14:paraId="3DBE28AB" w14:textId="77777777" w:rsidR="00D23B3C" w:rsidRPr="00326758" w:rsidRDefault="00D23B3C" w:rsidP="00D23B3C">
            <w:pPr>
              <w:rPr>
                <w:b/>
                <w:bCs/>
                <w:i/>
                <w:iCs/>
              </w:rPr>
            </w:pPr>
            <w:r w:rsidRPr="00326758">
              <w:rPr>
                <w:rFonts w:eastAsiaTheme="minorEastAsia"/>
                <w:sz w:val="22"/>
                <w:szCs w:val="16"/>
              </w:rPr>
              <w:t>Can be FFS and decided in the next meeting</w:t>
            </w:r>
            <w:r w:rsidRPr="00AC6228">
              <w:rPr>
                <w:rFonts w:eastAsiaTheme="minorEastAsia"/>
                <w:sz w:val="22"/>
                <w:szCs w:val="16"/>
                <w:u w:val="single"/>
              </w:rPr>
              <w:t>:</w:t>
            </w:r>
          </w:p>
          <w:p w14:paraId="432AF406" w14:textId="77777777" w:rsidR="00D23B3C" w:rsidRPr="00B464FD" w:rsidRDefault="00D23B3C" w:rsidP="00D23B3C">
            <w:pPr>
              <w:numPr>
                <w:ilvl w:val="0"/>
                <w:numId w:val="23"/>
              </w:numPr>
              <w:overflowPunct/>
              <w:autoSpaceDE/>
              <w:autoSpaceDN/>
              <w:adjustRightInd/>
              <w:spacing w:after="160" w:line="259" w:lineRule="auto"/>
              <w:textAlignment w:val="auto"/>
              <w:rPr>
                <w:i/>
                <w:iCs/>
              </w:rPr>
            </w:pPr>
            <w:r w:rsidRPr="00B464FD">
              <w:rPr>
                <w:i/>
                <w:iCs/>
              </w:rPr>
              <w:t xml:space="preserve">Option 1: 5ms </w:t>
            </w:r>
          </w:p>
          <w:p w14:paraId="2499A5A2" w14:textId="0374B2D0" w:rsidR="00D23B3C" w:rsidRPr="00D23B3C" w:rsidRDefault="00D23B3C" w:rsidP="00AC069E">
            <w:pPr>
              <w:numPr>
                <w:ilvl w:val="0"/>
                <w:numId w:val="23"/>
              </w:numPr>
              <w:overflowPunct/>
              <w:autoSpaceDE/>
              <w:autoSpaceDN/>
              <w:adjustRightInd/>
              <w:spacing w:after="160"/>
              <w:textAlignment w:val="auto"/>
              <w:rPr>
                <w:i/>
                <w:iCs/>
              </w:rPr>
            </w:pPr>
            <w:r w:rsidRPr="00B464FD">
              <w:rPr>
                <w:rFonts w:eastAsiaTheme="minorEastAsia"/>
                <w:i/>
                <w:iCs/>
              </w:rPr>
              <w:t>Option 2 :</w:t>
            </w:r>
            <w:r w:rsidRPr="00B464FD">
              <w:rPr>
                <w:i/>
                <w:iCs/>
              </w:rPr>
              <w:sym w:font="Symbol" w:char="F044"/>
            </w:r>
            <w:r w:rsidRPr="00B464FD">
              <w:rPr>
                <w:i/>
                <w:iCs/>
              </w:rPr>
              <w:t>T=10ms – BWP switch delay</w:t>
            </w:r>
          </w:p>
        </w:tc>
      </w:tr>
    </w:tbl>
    <w:p w14:paraId="2D696795" w14:textId="2258296D" w:rsidR="009D12BC" w:rsidRDefault="00D23B3C" w:rsidP="00AC069E">
      <w:pPr>
        <w:pStyle w:val="Caption"/>
        <w:rPr>
          <w:b w:val="0"/>
          <w:bCs w:val="0"/>
          <w:lang w:val="en-US" w:eastAsia="zh-CN"/>
        </w:rPr>
      </w:pPr>
      <w:r>
        <w:rPr>
          <w:b w:val="0"/>
          <w:bCs w:val="0"/>
          <w:lang w:val="en-US" w:eastAsia="zh-CN"/>
        </w:rPr>
        <w:t xml:space="preserve">The issue highly depends on UE implementation. In our rough estimation 3~5ms is enough and we supported option 1 in the previous meeting. For the sake of progress, we are also fine with option 2, especially for type 2 UE the difference between two options </w:t>
      </w:r>
      <w:r w:rsidR="00C8764C">
        <w:rPr>
          <w:b w:val="0"/>
          <w:bCs w:val="0"/>
          <w:lang w:val="en-US" w:eastAsia="zh-CN"/>
        </w:rPr>
        <w:t>is not that significant.</w:t>
      </w:r>
    </w:p>
    <w:p w14:paraId="2B39F950" w14:textId="72DD4AB8" w:rsidR="00C8764C" w:rsidRDefault="003A617D" w:rsidP="003A617D">
      <w:pPr>
        <w:pStyle w:val="Caption"/>
      </w:pPr>
      <w:bookmarkStart w:id="8" w:name="_Ref91844775"/>
      <w:r>
        <w:t xml:space="preserve">Proposal </w:t>
      </w:r>
      <w:r>
        <w:fldChar w:fldCharType="begin"/>
      </w:r>
      <w:r>
        <w:instrText xml:space="preserve"> SEQ Proposal \* ARABIC </w:instrText>
      </w:r>
      <w:r>
        <w:fldChar w:fldCharType="separate"/>
      </w:r>
      <w:r w:rsidR="008466B0">
        <w:rPr>
          <w:noProof/>
        </w:rPr>
        <w:t>7</w:t>
      </w:r>
      <w:r>
        <w:fldChar w:fldCharType="end"/>
      </w:r>
      <w:r>
        <w:t>: regarding t</w:t>
      </w:r>
      <w:r w:rsidRPr="003A617D">
        <w:t>he additional transition time for Activation/Deactivation Delay</w:t>
      </w:r>
      <w:r>
        <w:t>, we prefer option 1 but can also compromise to option 2:</w:t>
      </w:r>
      <w:bookmarkEnd w:id="8"/>
    </w:p>
    <w:p w14:paraId="58632544" w14:textId="77777777" w:rsidR="003A617D" w:rsidRPr="003A617D" w:rsidRDefault="003A617D" w:rsidP="003A617D">
      <w:pPr>
        <w:numPr>
          <w:ilvl w:val="0"/>
          <w:numId w:val="23"/>
        </w:numPr>
        <w:rPr>
          <w:b/>
          <w:bCs/>
          <w:lang w:eastAsia="x-none"/>
        </w:rPr>
      </w:pPr>
      <w:r w:rsidRPr="003A617D">
        <w:rPr>
          <w:b/>
          <w:bCs/>
          <w:lang w:eastAsia="x-none"/>
        </w:rPr>
        <w:t xml:space="preserve">Option 1: 5ms </w:t>
      </w:r>
    </w:p>
    <w:p w14:paraId="264C4BC5" w14:textId="6E997D30" w:rsidR="003A617D" w:rsidRPr="003A617D" w:rsidRDefault="003A617D" w:rsidP="003A617D">
      <w:pPr>
        <w:numPr>
          <w:ilvl w:val="0"/>
          <w:numId w:val="23"/>
        </w:numPr>
        <w:rPr>
          <w:b/>
          <w:bCs/>
          <w:lang w:eastAsia="x-none"/>
        </w:rPr>
      </w:pPr>
      <w:r w:rsidRPr="003A617D">
        <w:rPr>
          <w:b/>
          <w:bCs/>
          <w:lang w:eastAsia="x-none"/>
        </w:rPr>
        <w:t>Option 2 :</w:t>
      </w:r>
      <w:r w:rsidRPr="003A617D">
        <w:rPr>
          <w:b/>
          <w:bCs/>
          <w:lang w:eastAsia="x-none"/>
        </w:rPr>
        <w:sym w:font="Symbol" w:char="F044"/>
      </w:r>
      <w:r w:rsidRPr="003A617D">
        <w:rPr>
          <w:b/>
          <w:bCs/>
          <w:lang w:eastAsia="x-none"/>
        </w:rPr>
        <w:t>T=10ms – BWP switch delay</w:t>
      </w:r>
    </w:p>
    <w:p w14:paraId="021DE456" w14:textId="47E01728" w:rsidR="00E00656" w:rsidRDefault="00E00656" w:rsidP="001320A8">
      <w:pPr>
        <w:rPr>
          <w:lang w:val="en-US" w:eastAsia="x-none"/>
        </w:rPr>
      </w:pPr>
    </w:p>
    <w:p w14:paraId="7AE544FA" w14:textId="5D7A4DD2" w:rsidR="00E729A5" w:rsidRDefault="00E729A5" w:rsidP="001320A8">
      <w:pPr>
        <w:rPr>
          <w:lang w:val="en-US" w:eastAsia="x-none"/>
        </w:rPr>
      </w:pPr>
    </w:p>
    <w:p w14:paraId="3447BF5B" w14:textId="4060C291" w:rsidR="00B2683A" w:rsidRDefault="00B2683A" w:rsidP="00B2683A">
      <w:pPr>
        <w:pStyle w:val="Heading1"/>
        <w:numPr>
          <w:ilvl w:val="1"/>
          <w:numId w:val="10"/>
        </w:numPr>
        <w:pBdr>
          <w:top w:val="single" w:sz="12" w:space="2" w:color="auto"/>
        </w:pBdr>
        <w:jc w:val="both"/>
        <w:rPr>
          <w:sz w:val="32"/>
        </w:rPr>
      </w:pPr>
      <w:r>
        <w:rPr>
          <w:sz w:val="32"/>
        </w:rPr>
        <w:t>RAN2 incoming LS</w:t>
      </w:r>
    </w:p>
    <w:p w14:paraId="38085F96" w14:textId="6CAA249A" w:rsidR="00B2683A" w:rsidRDefault="00E128A2" w:rsidP="001320A8">
      <w:pPr>
        <w:rPr>
          <w:lang w:val="en-US" w:eastAsia="x-none"/>
        </w:rPr>
      </w:pPr>
      <w:r>
        <w:rPr>
          <w:lang w:val="en-US" w:eastAsia="x-none"/>
        </w:rPr>
        <w:t xml:space="preserve">RAN2 approved an LS </w:t>
      </w:r>
      <w:r w:rsidR="00153D61">
        <w:rPr>
          <w:lang w:val="en-US" w:eastAsia="x-none"/>
        </w:rPr>
        <w:t>[2]</w:t>
      </w:r>
      <w:r>
        <w:rPr>
          <w:lang w:val="en-US" w:eastAsia="x-none"/>
        </w:rPr>
        <w:t xml:space="preserve"> in RAN2#116e on Pre-MG</w:t>
      </w:r>
      <w:r w:rsidR="00153D61">
        <w:rPr>
          <w:lang w:val="en-US" w:eastAsia="x-none"/>
        </w:rPr>
        <w:t>:</w:t>
      </w:r>
    </w:p>
    <w:tbl>
      <w:tblPr>
        <w:tblStyle w:val="TableGrid"/>
        <w:tblW w:w="0" w:type="auto"/>
        <w:tblLook w:val="04A0" w:firstRow="1" w:lastRow="0" w:firstColumn="1" w:lastColumn="0" w:noHBand="0" w:noVBand="1"/>
      </w:tblPr>
      <w:tblGrid>
        <w:gridCol w:w="9629"/>
      </w:tblGrid>
      <w:tr w:rsidR="00153D61" w14:paraId="2FDBBAC1" w14:textId="77777777" w:rsidTr="00153D61">
        <w:tc>
          <w:tcPr>
            <w:tcW w:w="9629" w:type="dxa"/>
          </w:tcPr>
          <w:p w14:paraId="1B984646" w14:textId="77777777" w:rsidR="00153D61" w:rsidRDefault="00153D61" w:rsidP="00153D61">
            <w:pPr>
              <w:spacing w:before="120" w:after="120"/>
              <w:rPr>
                <w:rFonts w:ascii="Arial" w:eastAsia="SimSun" w:hAnsi="Arial" w:cs="Arial"/>
                <w:lang w:eastAsia="zh-CN"/>
              </w:rPr>
            </w:pPr>
            <w:r>
              <w:rPr>
                <w:rFonts w:ascii="Arial" w:eastAsia="SimSun" w:hAnsi="Arial" w:cs="Arial"/>
                <w:lang w:eastAsia="zh-CN"/>
              </w:rPr>
              <w:t>RAN2 thanks RAN4 for the LS on pre-configured MG. Following discussion RAN2 has made the following agreements:</w:t>
            </w:r>
          </w:p>
          <w:p w14:paraId="3BCC9BD5" w14:textId="77777777" w:rsidR="00153D61" w:rsidRPr="00436388" w:rsidRDefault="00153D61" w:rsidP="00153D61">
            <w:pPr>
              <w:pStyle w:val="Agreement"/>
              <w:tabs>
                <w:tab w:val="clear" w:pos="992"/>
                <w:tab w:val="clear" w:pos="1800"/>
                <w:tab w:val="num" w:pos="1620"/>
              </w:tabs>
              <w:ind w:left="1620"/>
            </w:pPr>
            <w:r w:rsidRPr="00436388">
              <w:t>At least case 5 is supported for pre-configured gap. FFS for case 4.</w:t>
            </w:r>
          </w:p>
          <w:p w14:paraId="33832142" w14:textId="77777777" w:rsidR="00153D61" w:rsidRPr="00436388" w:rsidRDefault="00153D61" w:rsidP="00153D61">
            <w:pPr>
              <w:pStyle w:val="Agreement"/>
              <w:numPr>
                <w:ilvl w:val="0"/>
                <w:numId w:val="0"/>
              </w:numPr>
              <w:ind w:left="1620"/>
            </w:pPr>
            <w:r w:rsidRPr="00436388">
              <w:t>Case 4: NW signals the pre-configured gap (A+B in Q1) via RRC, then UE follows BWP status (B) to activates/deactivates gap upon BWP switching</w:t>
            </w:r>
          </w:p>
          <w:p w14:paraId="489FA383" w14:textId="77777777" w:rsidR="00153D61" w:rsidRDefault="00153D61" w:rsidP="00153D61">
            <w:pPr>
              <w:pStyle w:val="Agreement"/>
              <w:numPr>
                <w:ilvl w:val="0"/>
                <w:numId w:val="0"/>
              </w:numPr>
              <w:ind w:left="1620"/>
            </w:pPr>
            <w:r w:rsidRPr="00436388">
              <w:t>Case 5: NW signals the pre-configured gap (A in Q1) via RRC, then UE determines whether the pre-configured gap should be activated or not upon BWP switching.  For example, if it is overlapped with SSB, then pre-configured gap is deactivated, otherwise it is activated.</w:t>
            </w:r>
          </w:p>
          <w:p w14:paraId="478EE3FA" w14:textId="77777777" w:rsidR="00153D61" w:rsidRDefault="00153D61" w:rsidP="00153D61">
            <w:pPr>
              <w:pStyle w:val="Agreement"/>
              <w:tabs>
                <w:tab w:val="clear" w:pos="992"/>
                <w:tab w:val="clear" w:pos="1800"/>
                <w:tab w:val="num" w:pos="1620"/>
              </w:tabs>
              <w:ind w:left="1620"/>
            </w:pPr>
            <w:r>
              <w:t xml:space="preserve">RAN2 hasn't seen any usefulness of </w:t>
            </w:r>
            <w:r w:rsidRPr="0026265A">
              <w:t>MAC-CE based activation/deactivation</w:t>
            </w:r>
            <w:r>
              <w:t xml:space="preserve"> and prefers to not support it</w:t>
            </w:r>
            <w:r w:rsidRPr="0026265A">
              <w:t>.</w:t>
            </w:r>
          </w:p>
          <w:p w14:paraId="7C204691" w14:textId="77777777" w:rsidR="00153D61" w:rsidRDefault="00153D61" w:rsidP="00153D61">
            <w:pPr>
              <w:spacing w:before="120" w:after="120"/>
              <w:rPr>
                <w:rFonts w:ascii="Arial" w:eastAsia="SimSun" w:hAnsi="Arial" w:cs="Arial"/>
                <w:lang w:eastAsia="zh-CN"/>
              </w:rPr>
            </w:pPr>
          </w:p>
          <w:p w14:paraId="7D401C96" w14:textId="77777777" w:rsidR="00153D61" w:rsidRDefault="00153D61" w:rsidP="00153D61">
            <w:pPr>
              <w:spacing w:before="120" w:after="120"/>
              <w:rPr>
                <w:rFonts w:ascii="Arial" w:eastAsia="SimSun" w:hAnsi="Arial" w:cs="Arial"/>
                <w:lang w:eastAsia="zh-CN"/>
              </w:rPr>
            </w:pPr>
            <w:r>
              <w:rPr>
                <w:rFonts w:ascii="Arial" w:eastAsia="SimSun" w:hAnsi="Arial" w:cs="Arial"/>
                <w:lang w:eastAsia="zh-CN"/>
              </w:rPr>
              <w:t>Reference to A and B are as follow:</w:t>
            </w:r>
          </w:p>
          <w:p w14:paraId="1F95A6B2" w14:textId="77777777" w:rsidR="00153D61" w:rsidRPr="008F0ABB" w:rsidRDefault="00153D61" w:rsidP="00153D61">
            <w:pPr>
              <w:spacing w:before="120" w:after="120"/>
              <w:rPr>
                <w:rFonts w:ascii="Arial" w:eastAsia="SimSun" w:hAnsi="Arial" w:cs="Arial"/>
                <w:lang w:eastAsia="zh-CN"/>
              </w:rPr>
            </w:pPr>
            <w:r w:rsidRPr="008F0ABB">
              <w:rPr>
                <w:rFonts w:ascii="Arial" w:eastAsia="SimSun" w:hAnsi="Arial" w:cs="Arial"/>
                <w:lang w:eastAsia="zh-CN"/>
              </w:rPr>
              <w:t>-</w:t>
            </w:r>
            <w:r w:rsidRPr="008F0ABB">
              <w:rPr>
                <w:rFonts w:ascii="Arial" w:eastAsia="SimSun" w:hAnsi="Arial" w:cs="Arial"/>
                <w:lang w:eastAsia="zh-CN"/>
              </w:rPr>
              <w:tab/>
              <w:t>A) measurement gap configuration parameters such as MGRP, MGL etc</w:t>
            </w:r>
          </w:p>
          <w:p w14:paraId="4B28CC69" w14:textId="77777777" w:rsidR="00153D61" w:rsidRDefault="00153D61" w:rsidP="00153D61">
            <w:pPr>
              <w:spacing w:before="120" w:after="120"/>
              <w:rPr>
                <w:rFonts w:ascii="Arial" w:eastAsia="SimSun" w:hAnsi="Arial" w:cs="Arial"/>
                <w:lang w:eastAsia="zh-CN"/>
              </w:rPr>
            </w:pPr>
            <w:r w:rsidRPr="008F0ABB">
              <w:rPr>
                <w:rFonts w:ascii="Arial" w:eastAsia="SimSun" w:hAnsi="Arial" w:cs="Arial"/>
                <w:lang w:eastAsia="zh-CN"/>
              </w:rPr>
              <w:t>-</w:t>
            </w:r>
            <w:r w:rsidRPr="008F0ABB">
              <w:rPr>
                <w:rFonts w:ascii="Arial" w:eastAsia="SimSun" w:hAnsi="Arial" w:cs="Arial"/>
                <w:lang w:eastAsia="zh-CN"/>
              </w:rPr>
              <w:tab/>
              <w:t>B) MG status (active/de-active) per BWP</w:t>
            </w:r>
          </w:p>
          <w:p w14:paraId="7736B880" w14:textId="77777777" w:rsidR="00153D61" w:rsidRDefault="00153D61" w:rsidP="00153D61">
            <w:pPr>
              <w:spacing w:before="120" w:after="120"/>
              <w:rPr>
                <w:rFonts w:ascii="Arial" w:eastAsia="SimSun" w:hAnsi="Arial" w:cs="Arial"/>
                <w:lang w:eastAsia="zh-CN"/>
              </w:rPr>
            </w:pPr>
            <w:r>
              <w:rPr>
                <w:rFonts w:ascii="Arial" w:eastAsia="SimSun" w:hAnsi="Arial" w:cs="Arial"/>
                <w:lang w:eastAsia="zh-CN"/>
              </w:rPr>
              <w:t>In addition, RAN2 would like to ask RAN4 for some clarifications on supporting of pre-configured MG.</w:t>
            </w:r>
          </w:p>
          <w:p w14:paraId="0950F6F9" w14:textId="77777777" w:rsidR="00153D61" w:rsidRDefault="00153D61" w:rsidP="00153D61">
            <w:pPr>
              <w:spacing w:before="120" w:after="120"/>
              <w:rPr>
                <w:rFonts w:ascii="Arial" w:eastAsia="SimSun" w:hAnsi="Arial" w:cs="Arial"/>
                <w:lang w:eastAsia="zh-CN"/>
              </w:rPr>
            </w:pPr>
            <w:r w:rsidRPr="00B537AD">
              <w:rPr>
                <w:rFonts w:ascii="Arial" w:eastAsia="DengXian" w:hAnsi="Arial" w:cs="Arial"/>
                <w:b/>
                <w:bCs/>
                <w:lang w:eastAsia="zh-CN"/>
              </w:rPr>
              <w:t>Question</w:t>
            </w:r>
            <w:r>
              <w:rPr>
                <w:rFonts w:ascii="Arial" w:eastAsia="DengXian" w:hAnsi="Arial" w:cs="Arial"/>
                <w:b/>
                <w:bCs/>
                <w:lang w:eastAsia="zh-CN"/>
              </w:rPr>
              <w:t>s</w:t>
            </w:r>
            <w:r w:rsidRPr="00B537AD">
              <w:rPr>
                <w:rFonts w:ascii="Arial" w:eastAsia="DengXian" w:hAnsi="Arial" w:cs="Arial"/>
                <w:b/>
                <w:bCs/>
                <w:lang w:eastAsia="zh-CN"/>
              </w:rPr>
              <w:t xml:space="preserve"> to RAN4:</w:t>
            </w:r>
          </w:p>
          <w:p w14:paraId="021F544D" w14:textId="77777777" w:rsidR="00153D61" w:rsidRDefault="00153D61" w:rsidP="00153D61">
            <w:pPr>
              <w:numPr>
                <w:ilvl w:val="0"/>
                <w:numId w:val="25"/>
              </w:numPr>
              <w:overflowPunct/>
              <w:autoSpaceDE/>
              <w:autoSpaceDN/>
              <w:adjustRightInd/>
              <w:spacing w:before="120" w:after="120"/>
              <w:textAlignment w:val="auto"/>
              <w:rPr>
                <w:rFonts w:ascii="Arial" w:eastAsia="SimSun" w:hAnsi="Arial" w:cs="Arial"/>
                <w:b/>
                <w:bCs/>
                <w:lang w:eastAsia="zh-CN"/>
              </w:rPr>
            </w:pPr>
            <w:r w:rsidRPr="00E80D77">
              <w:rPr>
                <w:rFonts w:ascii="Arial" w:eastAsia="SimSun" w:hAnsi="Arial" w:cs="Arial"/>
                <w:b/>
                <w:bCs/>
                <w:lang w:eastAsia="zh-CN"/>
              </w:rPr>
              <w:t xml:space="preserve">Q1: Can FR1 gap and FR2 gap be configured simultaneously for pre-configured gap? </w:t>
            </w:r>
            <w:r>
              <w:rPr>
                <w:rFonts w:ascii="Arial" w:eastAsia="SimSun" w:hAnsi="Arial" w:cs="Arial"/>
                <w:b/>
                <w:bCs/>
                <w:lang w:eastAsia="zh-CN"/>
              </w:rPr>
              <w:t>Is the following operation supported?</w:t>
            </w:r>
          </w:p>
          <w:p w14:paraId="06F1B70A" w14:textId="77777777" w:rsidR="00153D61" w:rsidRDefault="00153D61" w:rsidP="00153D61">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pre-configured FR1 gap</w:t>
            </w:r>
            <w:r>
              <w:rPr>
                <w:rFonts w:ascii="Arial" w:eastAsia="SimSun" w:hAnsi="Arial" w:cs="Arial"/>
                <w:b/>
                <w:bCs/>
                <w:lang w:eastAsia="zh-CN"/>
              </w:rPr>
              <w:t xml:space="preserve"> + pre-configured FR2</w:t>
            </w:r>
            <w:r w:rsidRPr="00B77477">
              <w:rPr>
                <w:rFonts w:ascii="Arial" w:eastAsia="SimSun" w:hAnsi="Arial" w:cs="Arial"/>
                <w:b/>
                <w:bCs/>
                <w:lang w:eastAsia="zh-CN"/>
              </w:rPr>
              <w:t xml:space="preserve"> gap</w:t>
            </w:r>
          </w:p>
          <w:p w14:paraId="7908EF5B" w14:textId="77777777" w:rsidR="00153D61" w:rsidRDefault="00153D61" w:rsidP="00153D61">
            <w:pPr>
              <w:numPr>
                <w:ilvl w:val="0"/>
                <w:numId w:val="25"/>
              </w:numPr>
              <w:overflowPunct/>
              <w:autoSpaceDE/>
              <w:autoSpaceDN/>
              <w:adjustRightInd/>
              <w:spacing w:before="120" w:after="120"/>
              <w:textAlignment w:val="auto"/>
              <w:rPr>
                <w:rFonts w:ascii="Arial" w:eastAsia="SimSun" w:hAnsi="Arial" w:cs="Arial"/>
                <w:b/>
                <w:bCs/>
                <w:lang w:eastAsia="zh-CN"/>
              </w:rPr>
            </w:pPr>
            <w:r w:rsidRPr="00E80D77">
              <w:rPr>
                <w:rFonts w:ascii="Arial" w:eastAsia="SimSun" w:hAnsi="Arial" w:cs="Arial"/>
                <w:b/>
                <w:bCs/>
                <w:lang w:eastAsia="zh-CN"/>
              </w:rPr>
              <w:t>Q2: Can legacy gap and pre-configured gap be configured simultaneously?</w:t>
            </w:r>
            <w:r>
              <w:rPr>
                <w:rFonts w:ascii="Arial" w:eastAsia="SimSun" w:hAnsi="Arial" w:cs="Arial"/>
                <w:b/>
                <w:bCs/>
                <w:lang w:eastAsia="zh-CN"/>
              </w:rPr>
              <w:t xml:space="preserve"> For example, without considering concurrent gap, are the following operations supported?</w:t>
            </w:r>
          </w:p>
          <w:p w14:paraId="66D36AFA" w14:textId="77777777" w:rsidR="00153D61" w:rsidRDefault="00153D61" w:rsidP="00153D61">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legacy FR1 gap + pre-configured FR2 gap</w:t>
            </w:r>
          </w:p>
          <w:p w14:paraId="57BBD881" w14:textId="77777777" w:rsidR="00153D61" w:rsidRDefault="00153D61" w:rsidP="00153D61">
            <w:pPr>
              <w:numPr>
                <w:ilvl w:val="1"/>
                <w:numId w:val="25"/>
              </w:numPr>
              <w:overflowPunct/>
              <w:autoSpaceDE/>
              <w:autoSpaceDN/>
              <w:adjustRightInd/>
              <w:spacing w:before="120" w:after="120"/>
              <w:textAlignment w:val="auto"/>
              <w:rPr>
                <w:rFonts w:ascii="Arial" w:eastAsia="SimSun" w:hAnsi="Arial" w:cs="Arial"/>
                <w:b/>
                <w:bCs/>
                <w:lang w:eastAsia="zh-CN"/>
              </w:rPr>
            </w:pPr>
            <w:r>
              <w:rPr>
                <w:rFonts w:ascii="Arial" w:eastAsia="SimSun" w:hAnsi="Arial" w:cs="Arial"/>
                <w:b/>
                <w:bCs/>
                <w:lang w:eastAsia="zh-CN"/>
              </w:rPr>
              <w:t>legacy FR2 gap + pre-configured FR1</w:t>
            </w:r>
            <w:r w:rsidRPr="00B77477">
              <w:rPr>
                <w:rFonts w:ascii="Arial" w:eastAsia="SimSun" w:hAnsi="Arial" w:cs="Arial"/>
                <w:b/>
                <w:bCs/>
                <w:lang w:eastAsia="zh-CN"/>
              </w:rPr>
              <w:t xml:space="preserve"> gap</w:t>
            </w:r>
          </w:p>
          <w:p w14:paraId="5C6DA4FA" w14:textId="77777777" w:rsidR="00153D61" w:rsidRDefault="00153D61" w:rsidP="00153D61">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One legacy per-UE gap + One pre-configured per-UE gap</w:t>
            </w:r>
          </w:p>
          <w:p w14:paraId="78D8CA74" w14:textId="6CC9BBF0" w:rsidR="00153D61" w:rsidRPr="00153D61" w:rsidRDefault="00153D61" w:rsidP="001320A8">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One legacy per-UE gap + pre-configured FR1 gap and/or pre-configured FR2 gap</w:t>
            </w:r>
          </w:p>
        </w:tc>
      </w:tr>
    </w:tbl>
    <w:p w14:paraId="1C6862E6" w14:textId="29BF422C" w:rsidR="00153D61" w:rsidRDefault="008C4C91" w:rsidP="001320A8">
      <w:pPr>
        <w:rPr>
          <w:lang w:val="en-US" w:eastAsia="x-none"/>
        </w:rPr>
      </w:pPr>
      <w:r>
        <w:rPr>
          <w:lang w:val="en-US" w:eastAsia="x-none"/>
        </w:rPr>
        <w:t xml:space="preserve">Regarding RAN2 conclusion on case 4 (FFS), we would like to highlight that </w:t>
      </w:r>
      <w:r>
        <w:rPr>
          <w:lang w:eastAsia="en-GB"/>
        </w:rPr>
        <w:t>case 4 has already been agreed in RAN4 and corresponding RRM requirements will be defined in RAN4. RAN4 shall suggest RAN2 to consider case 4.</w:t>
      </w:r>
      <w:r>
        <w:rPr>
          <w:lang w:val="en-US" w:eastAsia="x-none"/>
        </w:rPr>
        <w:t xml:space="preserve"> </w:t>
      </w:r>
    </w:p>
    <w:p w14:paraId="295A4CF4" w14:textId="23FC9F5F" w:rsidR="0010718B" w:rsidRDefault="0010718B" w:rsidP="001320A8">
      <w:pPr>
        <w:rPr>
          <w:lang w:eastAsia="x-none"/>
        </w:rPr>
      </w:pPr>
      <w:r>
        <w:rPr>
          <w:lang w:val="en-US" w:eastAsia="x-none"/>
        </w:rPr>
        <w:t>As for RAN2 question</w:t>
      </w:r>
      <w:r w:rsidR="003346AF">
        <w:rPr>
          <w:lang w:val="en-US" w:eastAsia="x-none"/>
        </w:rPr>
        <w:t xml:space="preserve"> 1</w:t>
      </w:r>
      <w:r>
        <w:rPr>
          <w:lang w:val="en-US" w:eastAsia="x-none"/>
        </w:rPr>
        <w:t xml:space="preserve">, </w:t>
      </w:r>
      <w:r w:rsidR="003346AF" w:rsidRPr="003346AF">
        <w:rPr>
          <w:lang w:eastAsia="x-none"/>
        </w:rPr>
        <w:t>pre-configured FR1 gap + pre-configured FR2 gap</w:t>
      </w:r>
      <w:r w:rsidR="003346AF" w:rsidRPr="003346AF">
        <w:rPr>
          <w:lang w:val="en-US" w:eastAsia="x-none"/>
        </w:rPr>
        <w:t xml:space="preserve"> </w:t>
      </w:r>
      <w:r>
        <w:rPr>
          <w:lang w:val="en-US" w:eastAsia="x-none"/>
        </w:rPr>
        <w:t>is supported according to RAN</w:t>
      </w:r>
      <w:r w:rsidR="003346AF">
        <w:rPr>
          <w:lang w:val="en-US" w:eastAsia="x-none"/>
        </w:rPr>
        <w:t>4</w:t>
      </w:r>
      <w:r>
        <w:rPr>
          <w:lang w:val="en-US" w:eastAsia="x-none"/>
        </w:rPr>
        <w:t xml:space="preserve"> design.</w:t>
      </w:r>
      <w:r w:rsidR="003346AF">
        <w:rPr>
          <w:lang w:val="en-US" w:eastAsia="x-none"/>
        </w:rPr>
        <w:t xml:space="preserve"> As for RAN2 question 2, </w:t>
      </w:r>
      <w:r w:rsidR="006341F9">
        <w:rPr>
          <w:lang w:val="en-US" w:eastAsia="x-none"/>
        </w:rPr>
        <w:t xml:space="preserve">RAN4 requirements can cover the first two bullets. However, </w:t>
      </w:r>
      <w:r w:rsidR="008D7BFA" w:rsidRPr="008D7BFA">
        <w:rPr>
          <w:lang w:eastAsia="x-none"/>
        </w:rPr>
        <w:t xml:space="preserve">RAN4 may not define requirements for all above combos. </w:t>
      </w:r>
      <w:r w:rsidR="006341F9">
        <w:rPr>
          <w:lang w:eastAsia="x-none"/>
        </w:rPr>
        <w:t>Nevertheless</w:t>
      </w:r>
      <w:r w:rsidR="008D7BFA" w:rsidRPr="008D7BFA">
        <w:rPr>
          <w:lang w:eastAsia="x-none"/>
        </w:rPr>
        <w:t xml:space="preserve">, RAN2 is encouraged to consider them in RRC design considering forward compatibility. </w:t>
      </w:r>
    </w:p>
    <w:p w14:paraId="2D7AC1AD" w14:textId="7B838611" w:rsidR="002E06C4" w:rsidRDefault="00D25318" w:rsidP="00D25318">
      <w:pPr>
        <w:pStyle w:val="Caption"/>
        <w:rPr>
          <w:lang w:eastAsia="en-GB"/>
        </w:rPr>
      </w:pPr>
      <w:bookmarkStart w:id="9" w:name="_Ref91844798"/>
      <w:r>
        <w:t xml:space="preserve">Proposal </w:t>
      </w:r>
      <w:r>
        <w:fldChar w:fldCharType="begin"/>
      </w:r>
      <w:r>
        <w:instrText xml:space="preserve"> SEQ Proposal \* ARABIC </w:instrText>
      </w:r>
      <w:r>
        <w:fldChar w:fldCharType="separate"/>
      </w:r>
      <w:r w:rsidR="008466B0">
        <w:rPr>
          <w:noProof/>
        </w:rPr>
        <w:t>8</w:t>
      </w:r>
      <w:r>
        <w:fldChar w:fldCharType="end"/>
      </w:r>
      <w:r>
        <w:t xml:space="preserve">: </w:t>
      </w:r>
      <w:r w:rsidR="008466B0">
        <w:rPr>
          <w:lang w:eastAsia="en-GB"/>
        </w:rPr>
        <w:t>RAN4 shall suggest RAN2 to consider case 4:</w:t>
      </w:r>
      <w:bookmarkEnd w:id="9"/>
    </w:p>
    <w:p w14:paraId="46E2B2DC" w14:textId="77777777" w:rsidR="008466B0" w:rsidRPr="008466B0" w:rsidRDefault="008466B0" w:rsidP="008466B0">
      <w:pPr>
        <w:pStyle w:val="ListParagraph"/>
        <w:numPr>
          <w:ilvl w:val="0"/>
          <w:numId w:val="26"/>
        </w:numPr>
        <w:ind w:firstLineChars="0"/>
        <w:rPr>
          <w:b/>
          <w:lang w:eastAsia="en-GB"/>
        </w:rPr>
      </w:pPr>
      <w:r w:rsidRPr="008466B0">
        <w:rPr>
          <w:b/>
          <w:lang w:eastAsia="en-GB"/>
        </w:rPr>
        <w:t>Case 4: NW signals the pre-configured gap (A+B in Q1) via RRC, then UE follows BWP status (B) to activates/deactivates gap upon BWP switching</w:t>
      </w:r>
    </w:p>
    <w:p w14:paraId="2254BFE2" w14:textId="6C7C8D72" w:rsidR="008466B0" w:rsidRDefault="008466B0" w:rsidP="008466B0">
      <w:pPr>
        <w:pStyle w:val="Caption"/>
      </w:pPr>
      <w:bookmarkStart w:id="10" w:name="_Ref91844817"/>
      <w:r>
        <w:lastRenderedPageBreak/>
        <w:t xml:space="preserve">Proposal </w:t>
      </w:r>
      <w:r>
        <w:fldChar w:fldCharType="begin"/>
      </w:r>
      <w:r>
        <w:instrText xml:space="preserve"> SEQ Proposal \* ARABIC </w:instrText>
      </w:r>
      <w:r>
        <w:fldChar w:fldCharType="separate"/>
      </w:r>
      <w:r>
        <w:rPr>
          <w:noProof/>
        </w:rPr>
        <w:t>9</w:t>
      </w:r>
      <w:r>
        <w:fldChar w:fldCharType="end"/>
      </w:r>
      <w:r>
        <w:t xml:space="preserve">: </w:t>
      </w:r>
      <w:r w:rsidR="003F1235">
        <w:t>RAN4 answers to questions from RAN2:</w:t>
      </w:r>
      <w:bookmarkEnd w:id="10"/>
    </w:p>
    <w:p w14:paraId="3457D86E" w14:textId="77777777" w:rsidR="003F1235" w:rsidRDefault="003F1235" w:rsidP="003F1235">
      <w:pPr>
        <w:numPr>
          <w:ilvl w:val="0"/>
          <w:numId w:val="25"/>
        </w:numPr>
        <w:overflowPunct/>
        <w:autoSpaceDE/>
        <w:autoSpaceDN/>
        <w:adjustRightInd/>
        <w:spacing w:before="120" w:after="120"/>
        <w:textAlignment w:val="auto"/>
        <w:rPr>
          <w:rFonts w:ascii="Arial" w:eastAsia="SimSun" w:hAnsi="Arial" w:cs="Arial"/>
          <w:b/>
          <w:bCs/>
          <w:lang w:eastAsia="zh-CN"/>
        </w:rPr>
      </w:pPr>
      <w:r w:rsidRPr="00E80D77">
        <w:rPr>
          <w:rFonts w:ascii="Arial" w:eastAsia="SimSun" w:hAnsi="Arial" w:cs="Arial"/>
          <w:b/>
          <w:bCs/>
          <w:lang w:eastAsia="zh-CN"/>
        </w:rPr>
        <w:t xml:space="preserve">Q1: Can FR1 gap and FR2 gap be configured simultaneously for pre-configured gap? </w:t>
      </w:r>
      <w:r>
        <w:rPr>
          <w:rFonts w:ascii="Arial" w:eastAsia="SimSun" w:hAnsi="Arial" w:cs="Arial"/>
          <w:b/>
          <w:bCs/>
          <w:lang w:eastAsia="zh-CN"/>
        </w:rPr>
        <w:t>Is the following operation supported?</w:t>
      </w:r>
    </w:p>
    <w:p w14:paraId="2916B12E" w14:textId="315ACA0C" w:rsidR="003F1235" w:rsidRDefault="003F1235" w:rsidP="003F1235">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pre-configured FR1 gap</w:t>
      </w:r>
      <w:r>
        <w:rPr>
          <w:rFonts w:ascii="Arial" w:eastAsia="SimSun" w:hAnsi="Arial" w:cs="Arial"/>
          <w:b/>
          <w:bCs/>
          <w:lang w:eastAsia="zh-CN"/>
        </w:rPr>
        <w:t xml:space="preserve"> + pre-configured FR2</w:t>
      </w:r>
      <w:r w:rsidRPr="00B77477">
        <w:rPr>
          <w:rFonts w:ascii="Arial" w:eastAsia="SimSun" w:hAnsi="Arial" w:cs="Arial"/>
          <w:b/>
          <w:bCs/>
          <w:lang w:eastAsia="zh-CN"/>
        </w:rPr>
        <w:t xml:space="preserve"> gap</w:t>
      </w:r>
    </w:p>
    <w:p w14:paraId="0305EA02" w14:textId="1757D765" w:rsidR="003F1235" w:rsidRPr="00E302E7" w:rsidRDefault="003F1235" w:rsidP="003F1235">
      <w:pPr>
        <w:overflowPunct/>
        <w:autoSpaceDE/>
        <w:autoSpaceDN/>
        <w:adjustRightInd/>
        <w:spacing w:before="120" w:after="120"/>
        <w:ind w:left="284"/>
        <w:textAlignment w:val="auto"/>
        <w:rPr>
          <w:rFonts w:ascii="Arial" w:eastAsia="SimSun" w:hAnsi="Arial" w:cs="Arial"/>
          <w:b/>
          <w:bCs/>
          <w:color w:val="0070C0"/>
          <w:lang w:eastAsia="zh-CN"/>
        </w:rPr>
      </w:pPr>
      <w:r w:rsidRPr="00E302E7">
        <w:rPr>
          <w:rFonts w:ascii="Arial" w:eastAsia="SimSun" w:hAnsi="Arial" w:cs="Arial"/>
          <w:b/>
          <w:bCs/>
          <w:color w:val="0070C0"/>
          <w:lang w:eastAsia="zh-CN"/>
        </w:rPr>
        <w:t>[RAN4 response]: pre-configured FR1 gap + pre-configured FR2 gap is supported.</w:t>
      </w:r>
    </w:p>
    <w:p w14:paraId="6697F48C" w14:textId="77777777" w:rsidR="003F1235" w:rsidRDefault="003F1235" w:rsidP="003F1235">
      <w:pPr>
        <w:numPr>
          <w:ilvl w:val="0"/>
          <w:numId w:val="25"/>
        </w:numPr>
        <w:overflowPunct/>
        <w:autoSpaceDE/>
        <w:autoSpaceDN/>
        <w:adjustRightInd/>
        <w:spacing w:before="120" w:after="120"/>
        <w:textAlignment w:val="auto"/>
        <w:rPr>
          <w:rFonts w:ascii="Arial" w:eastAsia="SimSun" w:hAnsi="Arial" w:cs="Arial"/>
          <w:b/>
          <w:bCs/>
          <w:lang w:eastAsia="zh-CN"/>
        </w:rPr>
      </w:pPr>
      <w:r w:rsidRPr="00E80D77">
        <w:rPr>
          <w:rFonts w:ascii="Arial" w:eastAsia="SimSun" w:hAnsi="Arial" w:cs="Arial"/>
          <w:b/>
          <w:bCs/>
          <w:lang w:eastAsia="zh-CN"/>
        </w:rPr>
        <w:t>Q2: Can legacy gap and pre-configured gap be configured simultaneously?</w:t>
      </w:r>
      <w:r>
        <w:rPr>
          <w:rFonts w:ascii="Arial" w:eastAsia="SimSun" w:hAnsi="Arial" w:cs="Arial"/>
          <w:b/>
          <w:bCs/>
          <w:lang w:eastAsia="zh-CN"/>
        </w:rPr>
        <w:t xml:space="preserve"> For example, without considering concurrent gap, are the following operations supported?</w:t>
      </w:r>
    </w:p>
    <w:p w14:paraId="6E8D7998" w14:textId="77777777" w:rsidR="003F1235" w:rsidRDefault="003F1235" w:rsidP="003F1235">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legacy FR1 gap + pre-configured FR2 gap</w:t>
      </w:r>
    </w:p>
    <w:p w14:paraId="447EBB26" w14:textId="77777777" w:rsidR="003F1235" w:rsidRDefault="003F1235" w:rsidP="003F1235">
      <w:pPr>
        <w:numPr>
          <w:ilvl w:val="1"/>
          <w:numId w:val="25"/>
        </w:numPr>
        <w:overflowPunct/>
        <w:autoSpaceDE/>
        <w:autoSpaceDN/>
        <w:adjustRightInd/>
        <w:spacing w:before="120" w:after="120"/>
        <w:textAlignment w:val="auto"/>
        <w:rPr>
          <w:rFonts w:ascii="Arial" w:eastAsia="SimSun" w:hAnsi="Arial" w:cs="Arial"/>
          <w:b/>
          <w:bCs/>
          <w:lang w:eastAsia="zh-CN"/>
        </w:rPr>
      </w:pPr>
      <w:r>
        <w:rPr>
          <w:rFonts w:ascii="Arial" w:eastAsia="SimSun" w:hAnsi="Arial" w:cs="Arial"/>
          <w:b/>
          <w:bCs/>
          <w:lang w:eastAsia="zh-CN"/>
        </w:rPr>
        <w:t>legacy FR2 gap + pre-configured FR1</w:t>
      </w:r>
      <w:r w:rsidRPr="00B77477">
        <w:rPr>
          <w:rFonts w:ascii="Arial" w:eastAsia="SimSun" w:hAnsi="Arial" w:cs="Arial"/>
          <w:b/>
          <w:bCs/>
          <w:lang w:eastAsia="zh-CN"/>
        </w:rPr>
        <w:t xml:space="preserve"> gap</w:t>
      </w:r>
    </w:p>
    <w:p w14:paraId="4CDE6F41" w14:textId="77777777" w:rsidR="003F1235" w:rsidRDefault="003F1235" w:rsidP="003F1235">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One legacy per-UE gap + One pre-configured per-UE gap</w:t>
      </w:r>
    </w:p>
    <w:p w14:paraId="014B4255" w14:textId="0C5EF146" w:rsidR="003F1235" w:rsidRPr="00EB3E69" w:rsidRDefault="003F1235" w:rsidP="00EB3E69">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One legacy per-UE gap + pre-configured FR1 gap and/or pre-configured FR2 gap</w:t>
      </w:r>
    </w:p>
    <w:p w14:paraId="0997E9FE" w14:textId="7E6A7FA6" w:rsidR="00EB3E69" w:rsidRPr="00464FC6" w:rsidRDefault="00EB3E69" w:rsidP="00464FC6">
      <w:pPr>
        <w:autoSpaceDE/>
        <w:autoSpaceDN/>
        <w:adjustRightInd/>
        <w:spacing w:before="120" w:after="120"/>
        <w:ind w:left="359"/>
        <w:rPr>
          <w:rFonts w:ascii="Arial" w:eastAsia="SimSun" w:hAnsi="Arial" w:cs="Arial"/>
          <w:b/>
          <w:bCs/>
          <w:color w:val="0070C0"/>
          <w:lang w:eastAsia="zh-CN"/>
        </w:rPr>
      </w:pPr>
      <w:r w:rsidRPr="00464FC6">
        <w:rPr>
          <w:rFonts w:ascii="Arial" w:eastAsia="SimSun" w:hAnsi="Arial" w:cs="Arial"/>
          <w:b/>
          <w:bCs/>
          <w:color w:val="0070C0"/>
          <w:lang w:eastAsia="zh-CN"/>
        </w:rPr>
        <w:t>[RAN4 response]:</w:t>
      </w:r>
      <w:r w:rsidRPr="00464FC6">
        <w:rPr>
          <w:lang w:val="en-US"/>
        </w:rPr>
        <w:t xml:space="preserve"> </w:t>
      </w:r>
      <w:r w:rsidRPr="00464FC6">
        <w:rPr>
          <w:rFonts w:ascii="Arial" w:hAnsi="Arial" w:cs="Arial"/>
          <w:b/>
          <w:bCs/>
          <w:color w:val="0070C0"/>
          <w:lang w:val="en-US" w:eastAsia="zh-CN"/>
        </w:rPr>
        <w:t xml:space="preserve">RAN4 requirements can cover the first two bullets. However, </w:t>
      </w:r>
      <w:r w:rsidRPr="00464FC6">
        <w:rPr>
          <w:rFonts w:ascii="Arial" w:hAnsi="Arial" w:cs="Arial"/>
          <w:b/>
          <w:bCs/>
          <w:color w:val="0070C0"/>
          <w:lang w:eastAsia="zh-CN"/>
        </w:rPr>
        <w:t>RAN4 may not define requirements for all above combos. Nevertheless, RAN2 is encouraged to consider them in RRC design considering forward compatibility.</w:t>
      </w:r>
    </w:p>
    <w:p w14:paraId="3ACBC106" w14:textId="77777777" w:rsidR="00927062" w:rsidRPr="00EB3E69" w:rsidRDefault="00927062" w:rsidP="001320A8">
      <w:pPr>
        <w:rPr>
          <w:lang w:val="x-none" w:eastAsia="x-none"/>
        </w:rPr>
      </w:pPr>
    </w:p>
    <w:p w14:paraId="06C92962" w14:textId="77777777" w:rsidR="00712CC1" w:rsidRPr="00B7162C" w:rsidRDefault="00712CC1" w:rsidP="00B2683A">
      <w:pPr>
        <w:pStyle w:val="Heading1"/>
        <w:numPr>
          <w:ilvl w:val="0"/>
          <w:numId w:val="10"/>
        </w:numPr>
        <w:pBdr>
          <w:top w:val="single" w:sz="12" w:space="2" w:color="auto"/>
        </w:pBdr>
        <w:jc w:val="both"/>
        <w:rPr>
          <w:sz w:val="32"/>
        </w:rPr>
      </w:pPr>
      <w:r w:rsidRPr="00B7162C">
        <w:rPr>
          <w:rFonts w:hint="eastAsia"/>
          <w:sz w:val="32"/>
        </w:rPr>
        <w:t>Conclusion</w:t>
      </w:r>
    </w:p>
    <w:p w14:paraId="002BF321" w14:textId="0ED05DAA"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we further discuss the Pre-MG design. After discussion, the following conclusions are provided:</w:t>
      </w:r>
    </w:p>
    <w:p w14:paraId="5CAEE500" w14:textId="1F34242F" w:rsidR="00DD7E27" w:rsidRDefault="00464FC6" w:rsidP="00DD7E27">
      <w:pPr>
        <w:pStyle w:val="Caption"/>
      </w:pPr>
      <w:r>
        <w:fldChar w:fldCharType="begin"/>
      </w:r>
      <w:r>
        <w:instrText xml:space="preserve"> REF _Ref91839118 \h </w:instrText>
      </w:r>
      <w:r>
        <w:fldChar w:fldCharType="separate"/>
      </w:r>
      <w:r>
        <w:t xml:space="preserve">Proposal </w:t>
      </w:r>
      <w:r>
        <w:rPr>
          <w:noProof/>
        </w:rPr>
        <w:t>1</w:t>
      </w:r>
      <w:r>
        <w:t>: Pre-MG in CA shall be considered in R17.</w:t>
      </w:r>
      <w:r>
        <w:fldChar w:fldCharType="end"/>
      </w:r>
    </w:p>
    <w:p w14:paraId="2E5CD16D" w14:textId="5C6EAAE5" w:rsidR="00464FC6" w:rsidRPr="00464FC6" w:rsidRDefault="00464FC6" w:rsidP="00464FC6">
      <w:pPr>
        <w:rPr>
          <w:b/>
          <w:bCs/>
          <w:lang w:eastAsia="x-none"/>
        </w:rPr>
      </w:pPr>
      <w:r w:rsidRPr="00464FC6">
        <w:rPr>
          <w:b/>
          <w:bCs/>
          <w:lang w:eastAsia="x-none"/>
        </w:rPr>
        <w:fldChar w:fldCharType="begin"/>
      </w:r>
      <w:r w:rsidRPr="00464FC6">
        <w:rPr>
          <w:b/>
          <w:bCs/>
          <w:lang w:eastAsia="x-none"/>
        </w:rPr>
        <w:instrText xml:space="preserve"> REF _Ref91844732 \h </w:instrText>
      </w:r>
      <w:r>
        <w:rPr>
          <w:b/>
          <w:bCs/>
          <w:lang w:eastAsia="x-none"/>
        </w:rPr>
        <w:instrText xml:space="preserve"> \* MERGEFORMAT </w:instrText>
      </w:r>
      <w:r w:rsidRPr="00464FC6">
        <w:rPr>
          <w:b/>
          <w:bCs/>
          <w:lang w:eastAsia="x-none"/>
        </w:rPr>
      </w:r>
      <w:r w:rsidRPr="00464FC6">
        <w:rPr>
          <w:b/>
          <w:bCs/>
          <w:lang w:eastAsia="x-none"/>
        </w:rPr>
        <w:fldChar w:fldCharType="separate"/>
      </w:r>
      <w:r w:rsidRPr="00464FC6">
        <w:rPr>
          <w:b/>
          <w:bCs/>
        </w:rPr>
        <w:t xml:space="preserve">Proposal </w:t>
      </w:r>
      <w:r w:rsidRPr="00464FC6">
        <w:rPr>
          <w:b/>
          <w:bCs/>
          <w:noProof/>
        </w:rPr>
        <w:t>2</w:t>
      </w:r>
      <w:r w:rsidRPr="00464FC6">
        <w:rPr>
          <w:b/>
          <w:bCs/>
        </w:rPr>
        <w:t>: to determine the status of Pre-MG:</w:t>
      </w:r>
      <w:r w:rsidRPr="00464FC6">
        <w:rPr>
          <w:b/>
          <w:bCs/>
          <w:lang w:eastAsia="x-none"/>
        </w:rPr>
        <w:fldChar w:fldCharType="end"/>
      </w:r>
    </w:p>
    <w:p w14:paraId="184536B3" w14:textId="77777777" w:rsidR="00DD7E27" w:rsidRPr="00584916" w:rsidRDefault="00DD7E27" w:rsidP="00DD7E27">
      <w:pPr>
        <w:pStyle w:val="ListParagraph"/>
        <w:numPr>
          <w:ilvl w:val="0"/>
          <w:numId w:val="21"/>
        </w:numPr>
        <w:ind w:firstLineChars="0"/>
        <w:rPr>
          <w:b/>
          <w:bCs/>
          <w:lang w:val="en-US" w:eastAsia="zh-CN"/>
        </w:rPr>
      </w:pPr>
      <w:r w:rsidRPr="00584916">
        <w:rPr>
          <w:b/>
          <w:bCs/>
          <w:lang w:val="en-US" w:eastAsia="zh-CN"/>
        </w:rPr>
        <w:t>Case 1: for network-controlled Pre-MG activation/deactivation</w:t>
      </w:r>
    </w:p>
    <w:p w14:paraId="325036DD" w14:textId="77777777" w:rsidR="00DD7E27" w:rsidRPr="00584916" w:rsidRDefault="00DD7E27" w:rsidP="00DD7E27">
      <w:pPr>
        <w:pStyle w:val="ListParagraph"/>
        <w:numPr>
          <w:ilvl w:val="1"/>
          <w:numId w:val="21"/>
        </w:numPr>
        <w:ind w:firstLineChars="0"/>
        <w:rPr>
          <w:b/>
          <w:bCs/>
          <w:lang w:val="en-US" w:eastAsia="zh-CN"/>
        </w:rPr>
      </w:pPr>
      <w:r w:rsidRPr="00584916">
        <w:rPr>
          <w:b/>
          <w:bCs/>
          <w:lang w:val="en-US" w:eastAsia="zh-CN"/>
        </w:rPr>
        <w:t xml:space="preserve">For UE support per-FR gap: Pre-MG in each frequency range shall be activated if the Pre-MG indication in the active BWP of any active serving cell in the same frequency range indicates Pre-MG is ON. Otherwise, Pre-MG shall be deactivated. </w:t>
      </w:r>
    </w:p>
    <w:p w14:paraId="4A557ADA" w14:textId="77777777" w:rsidR="00DD7E27" w:rsidRPr="00584916" w:rsidRDefault="00DD7E27" w:rsidP="00DD7E27">
      <w:pPr>
        <w:pStyle w:val="ListParagraph"/>
        <w:numPr>
          <w:ilvl w:val="1"/>
          <w:numId w:val="21"/>
        </w:numPr>
        <w:ind w:firstLineChars="0"/>
        <w:rPr>
          <w:b/>
          <w:bCs/>
          <w:lang w:val="en-US" w:eastAsia="zh-CN"/>
        </w:rPr>
      </w:pPr>
      <w:r w:rsidRPr="00584916">
        <w:rPr>
          <w:b/>
          <w:bCs/>
          <w:lang w:val="en-US" w:eastAsia="zh-CN"/>
        </w:rPr>
        <w:t>For UE only support pre-UE gap: Pre-MG shall be activated if the Pre-MG indication in the active BWP of any active serving cell indicates Pre-MG is ON. Otherwise, Pre-MG shall be deactivated.</w:t>
      </w:r>
    </w:p>
    <w:p w14:paraId="4C56CA5F" w14:textId="77777777" w:rsidR="00DD7E27" w:rsidRPr="00584916" w:rsidRDefault="00DD7E27" w:rsidP="00DD7E27">
      <w:pPr>
        <w:pStyle w:val="ListParagraph"/>
        <w:numPr>
          <w:ilvl w:val="1"/>
          <w:numId w:val="21"/>
        </w:numPr>
        <w:ind w:firstLineChars="0"/>
        <w:rPr>
          <w:b/>
          <w:bCs/>
          <w:lang w:val="en-US" w:eastAsia="zh-CN"/>
        </w:rPr>
      </w:pPr>
      <w:r w:rsidRPr="00584916">
        <w:rPr>
          <w:b/>
          <w:bCs/>
          <w:lang w:val="en-US" w:eastAsia="zh-CN"/>
        </w:rPr>
        <w:t xml:space="preserve">Note: there is no active BWP for deactivated SCell. It doesn’t need to be considered (effectively saying the Pre-MG indication is OFF). The reason is according to current spec, gap is not needed for measurement on deactivated SCC. Instead, the measurement is interruption-based according to TS38.133 clause 8.2. </w:t>
      </w:r>
    </w:p>
    <w:p w14:paraId="389E7BCC" w14:textId="77777777" w:rsidR="00DD7E27" w:rsidRPr="00584916" w:rsidRDefault="00DD7E27" w:rsidP="00DD7E27">
      <w:pPr>
        <w:pStyle w:val="ListParagraph"/>
        <w:numPr>
          <w:ilvl w:val="0"/>
          <w:numId w:val="21"/>
        </w:numPr>
        <w:ind w:firstLineChars="0"/>
        <w:rPr>
          <w:b/>
          <w:bCs/>
          <w:lang w:val="en-US" w:eastAsia="zh-CN"/>
        </w:rPr>
      </w:pPr>
      <w:r w:rsidRPr="00584916">
        <w:rPr>
          <w:b/>
          <w:bCs/>
          <w:lang w:val="en-US" w:eastAsia="zh-CN"/>
        </w:rPr>
        <w:t>Case 2: for UE autonomous activation/deactivation</w:t>
      </w:r>
    </w:p>
    <w:p w14:paraId="3300206B" w14:textId="77777777" w:rsidR="00DD7E27" w:rsidRPr="00584916" w:rsidRDefault="00DD7E27" w:rsidP="00DD7E27">
      <w:pPr>
        <w:pStyle w:val="ListParagraph"/>
        <w:numPr>
          <w:ilvl w:val="1"/>
          <w:numId w:val="21"/>
        </w:numPr>
        <w:ind w:firstLineChars="0"/>
        <w:rPr>
          <w:b/>
          <w:bCs/>
          <w:lang w:val="en-US" w:eastAsia="zh-CN"/>
        </w:rPr>
      </w:pPr>
      <w:r w:rsidRPr="00584916">
        <w:rPr>
          <w:b/>
          <w:bCs/>
          <w:lang w:val="en-US" w:eastAsia="zh-CN"/>
        </w:rPr>
        <w:t xml:space="preserve">For UE support per-FR gap: Pre-MG in each frequency range shall be activated if any of the MO configured in the same frequency range requires measurement gap. Otherwise, Pre-MG shall be deactivated. </w:t>
      </w:r>
    </w:p>
    <w:p w14:paraId="26E88483" w14:textId="77777777" w:rsidR="00DD7E27" w:rsidRPr="00584916" w:rsidRDefault="00DD7E27" w:rsidP="00DD7E27">
      <w:pPr>
        <w:pStyle w:val="ListParagraph"/>
        <w:numPr>
          <w:ilvl w:val="1"/>
          <w:numId w:val="21"/>
        </w:numPr>
        <w:ind w:firstLineChars="0"/>
        <w:rPr>
          <w:b/>
          <w:bCs/>
          <w:lang w:val="en-US" w:eastAsia="zh-CN"/>
        </w:rPr>
      </w:pPr>
      <w:r w:rsidRPr="00584916">
        <w:rPr>
          <w:b/>
          <w:bCs/>
          <w:lang w:val="en-US" w:eastAsia="zh-CN"/>
        </w:rPr>
        <w:t xml:space="preserve">For UE only support pre-UE gap: Pre-MG shall be activated if any of the configured MO requires measurement gap. Otherwise, Pre-MG shall be deactivated. </w:t>
      </w:r>
    </w:p>
    <w:p w14:paraId="41304EAF" w14:textId="77777777" w:rsidR="00DD7E27" w:rsidRPr="005B3A96" w:rsidRDefault="00DD7E27" w:rsidP="00DD7E27">
      <w:pPr>
        <w:pStyle w:val="ListParagraph"/>
        <w:numPr>
          <w:ilvl w:val="1"/>
          <w:numId w:val="21"/>
        </w:numPr>
        <w:ind w:firstLineChars="0"/>
        <w:rPr>
          <w:b/>
          <w:bCs/>
          <w:lang w:val="en-US" w:eastAsia="zh-CN"/>
        </w:rPr>
      </w:pPr>
      <w:r w:rsidRPr="005B3A96">
        <w:rPr>
          <w:b/>
          <w:bCs/>
          <w:lang w:val="en-US" w:eastAsia="zh-CN"/>
        </w:rPr>
        <w:lastRenderedPageBreak/>
        <w:t>Note: for each MO, gap is deemed not required if any of the following conditions is met. Otherwise, gap is deemed required.</w:t>
      </w:r>
    </w:p>
    <w:p w14:paraId="75477925" w14:textId="77777777" w:rsidR="00DD7E27" w:rsidRPr="005B3A96" w:rsidRDefault="00DD7E27" w:rsidP="00DD7E27">
      <w:pPr>
        <w:pStyle w:val="ListParagraph"/>
        <w:numPr>
          <w:ilvl w:val="2"/>
          <w:numId w:val="21"/>
        </w:numPr>
        <w:ind w:firstLineChars="0"/>
        <w:rPr>
          <w:b/>
          <w:bCs/>
          <w:lang w:val="en-US" w:eastAsia="zh-CN"/>
        </w:rPr>
      </w:pPr>
      <w:r w:rsidRPr="005B3A96">
        <w:rPr>
          <w:b/>
          <w:bCs/>
          <w:lang w:val="en-US" w:eastAsia="zh-CN"/>
        </w:rPr>
        <w:t xml:space="preserve">conditions in </w:t>
      </w:r>
      <w:r w:rsidRPr="005B3A96">
        <w:rPr>
          <w:b/>
          <w:bCs/>
        </w:rPr>
        <w:t>intra-frequency SSB based measurements without measurement gaps</w:t>
      </w:r>
      <w:r w:rsidRPr="005B3A96">
        <w:rPr>
          <w:b/>
          <w:bCs/>
          <w:lang w:val="en-US"/>
        </w:rPr>
        <w:t xml:space="preserve"> (section 9.2.1) are met.</w:t>
      </w:r>
    </w:p>
    <w:p w14:paraId="51FF7E05" w14:textId="77777777" w:rsidR="00DD7E27" w:rsidRPr="005B3A96" w:rsidRDefault="00DD7E27" w:rsidP="00DD7E27">
      <w:pPr>
        <w:pStyle w:val="ListParagraph"/>
        <w:numPr>
          <w:ilvl w:val="2"/>
          <w:numId w:val="21"/>
        </w:numPr>
        <w:ind w:firstLineChars="0"/>
        <w:rPr>
          <w:b/>
          <w:bCs/>
          <w:lang w:val="en-US" w:eastAsia="zh-CN"/>
        </w:rPr>
      </w:pPr>
      <w:r w:rsidRPr="005B3A96">
        <w:rPr>
          <w:b/>
          <w:bCs/>
          <w:lang w:val="en-US"/>
        </w:rPr>
        <w:t xml:space="preserve">conditions in </w:t>
      </w:r>
      <w:r w:rsidRPr="005B3A96">
        <w:rPr>
          <w:b/>
          <w:bCs/>
        </w:rPr>
        <w:t>inter-frequency SSB based measurements without measurement gaps</w:t>
      </w:r>
      <w:r w:rsidRPr="005B3A96">
        <w:rPr>
          <w:b/>
          <w:bCs/>
          <w:lang w:val="en-US"/>
        </w:rPr>
        <w:t xml:space="preserve"> (section 9.3.1) are met.</w:t>
      </w:r>
    </w:p>
    <w:p w14:paraId="51927024" w14:textId="77777777" w:rsidR="00DD7E27" w:rsidRPr="005B3A96" w:rsidRDefault="00DD7E27" w:rsidP="00DD7E27">
      <w:pPr>
        <w:pStyle w:val="ListParagraph"/>
        <w:numPr>
          <w:ilvl w:val="2"/>
          <w:numId w:val="21"/>
        </w:numPr>
        <w:ind w:firstLineChars="0"/>
        <w:rPr>
          <w:b/>
          <w:bCs/>
          <w:lang w:val="en-US" w:eastAsia="zh-CN"/>
        </w:rPr>
      </w:pPr>
      <w:r w:rsidRPr="005B3A96">
        <w:rPr>
          <w:b/>
          <w:bCs/>
          <w:lang w:val="en-US"/>
        </w:rPr>
        <w:t xml:space="preserve">conditions in </w:t>
      </w:r>
      <w:r w:rsidRPr="005B3A96">
        <w:rPr>
          <w:b/>
          <w:bCs/>
        </w:rPr>
        <w:t>CSI-RS based intra-frequency measurement</w:t>
      </w:r>
      <w:r w:rsidRPr="005B3A96">
        <w:rPr>
          <w:b/>
          <w:bCs/>
          <w:lang w:val="en-US"/>
        </w:rPr>
        <w:t xml:space="preserve"> are met.</w:t>
      </w:r>
    </w:p>
    <w:p w14:paraId="2D045C73" w14:textId="12CB32F6" w:rsidR="00464FC6" w:rsidRDefault="00464FC6" w:rsidP="00DD7E27">
      <w:pPr>
        <w:pStyle w:val="Caption"/>
      </w:pPr>
      <w:r>
        <w:fldChar w:fldCharType="begin"/>
      </w:r>
      <w:r>
        <w:instrText xml:space="preserve"> REF _Ref91844744 \h </w:instrText>
      </w:r>
      <w:r>
        <w:fldChar w:fldCharType="separate"/>
      </w:r>
      <w:r>
        <w:t xml:space="preserve">Proposal </w:t>
      </w:r>
      <w:r>
        <w:rPr>
          <w:noProof/>
        </w:rPr>
        <w:t>3</w:t>
      </w:r>
      <w:r>
        <w:t xml:space="preserve">: </w:t>
      </w:r>
      <w:r>
        <w:rPr>
          <w:lang w:val="en-US"/>
        </w:rPr>
        <w:t xml:space="preserve">when network provides the activation/deactivation indication to the UE which supports network-controlled activation/deactivation of Pre-MG, the initial status </w:t>
      </w:r>
      <w:r w:rsidRPr="00FC3066">
        <w:rPr>
          <w:iCs/>
        </w:rPr>
        <w:t xml:space="preserve">(activation/deactivation) of Pre-MG </w:t>
      </w:r>
      <w:r>
        <w:rPr>
          <w:iCs/>
        </w:rPr>
        <w:t>shall be</w:t>
      </w:r>
      <w:r w:rsidRPr="00FC3066">
        <w:rPr>
          <w:iCs/>
        </w:rPr>
        <w:t xml:space="preserve"> determined based on </w:t>
      </w:r>
      <w:r>
        <w:rPr>
          <w:iCs/>
        </w:rPr>
        <w:t>Pre-MG status indication of the active BWP.</w:t>
      </w:r>
      <w:r>
        <w:fldChar w:fldCharType="end"/>
      </w:r>
    </w:p>
    <w:p w14:paraId="186EB779" w14:textId="603D4CF8" w:rsidR="00464FC6" w:rsidRPr="00464FC6" w:rsidRDefault="00464FC6" w:rsidP="00464FC6">
      <w:pPr>
        <w:rPr>
          <w:b/>
          <w:bCs/>
          <w:lang w:eastAsia="x-none"/>
        </w:rPr>
      </w:pPr>
      <w:r w:rsidRPr="00464FC6">
        <w:rPr>
          <w:b/>
          <w:bCs/>
          <w:lang w:eastAsia="x-none"/>
        </w:rPr>
        <w:fldChar w:fldCharType="begin"/>
      </w:r>
      <w:r w:rsidRPr="00464FC6">
        <w:rPr>
          <w:b/>
          <w:bCs/>
          <w:lang w:eastAsia="x-none"/>
        </w:rPr>
        <w:instrText xml:space="preserve"> REF _Ref91844755 \h </w:instrText>
      </w:r>
      <w:r>
        <w:rPr>
          <w:b/>
          <w:bCs/>
          <w:lang w:eastAsia="x-none"/>
        </w:rPr>
        <w:instrText xml:space="preserve"> \* MERGEFORMAT </w:instrText>
      </w:r>
      <w:r w:rsidRPr="00464FC6">
        <w:rPr>
          <w:b/>
          <w:bCs/>
          <w:lang w:eastAsia="x-none"/>
        </w:rPr>
      </w:r>
      <w:r w:rsidRPr="00464FC6">
        <w:rPr>
          <w:b/>
          <w:bCs/>
          <w:lang w:eastAsia="x-none"/>
        </w:rPr>
        <w:fldChar w:fldCharType="separate"/>
      </w:r>
      <w:r w:rsidRPr="00464FC6">
        <w:rPr>
          <w:b/>
          <w:bCs/>
        </w:rPr>
        <w:t xml:space="preserve">Proposal </w:t>
      </w:r>
      <w:r w:rsidRPr="00464FC6">
        <w:rPr>
          <w:b/>
          <w:bCs/>
          <w:noProof/>
        </w:rPr>
        <w:t>4</w:t>
      </w:r>
      <w:r w:rsidRPr="00464FC6">
        <w:rPr>
          <w:b/>
          <w:bCs/>
        </w:rPr>
        <w:t xml:space="preserve">: </w:t>
      </w:r>
      <w:r w:rsidRPr="00464FC6">
        <w:rPr>
          <w:b/>
          <w:bCs/>
          <w:lang w:val="en-US"/>
        </w:rPr>
        <w:t xml:space="preserve">when network doesn’t provide the activation/deactivation indication to the UE which supports autonomous activation/deactivation of Pre-MG, the initial status </w:t>
      </w:r>
      <w:r w:rsidRPr="00464FC6">
        <w:rPr>
          <w:b/>
          <w:bCs/>
          <w:iCs/>
        </w:rPr>
        <w:t>(activation/deactivation) of Pre-MG shall be determined based on the same rules used for autonomous activation/deactivation of Pre-MG.</w:t>
      </w:r>
      <w:r w:rsidRPr="00464FC6">
        <w:rPr>
          <w:b/>
          <w:bCs/>
          <w:lang w:eastAsia="x-none"/>
        </w:rPr>
        <w:fldChar w:fldCharType="end"/>
      </w:r>
    </w:p>
    <w:p w14:paraId="1BDC7F57" w14:textId="2ABEB43D" w:rsidR="00464FC6" w:rsidRPr="00464FC6" w:rsidRDefault="00464FC6" w:rsidP="00464FC6">
      <w:pPr>
        <w:rPr>
          <w:b/>
          <w:bCs/>
          <w:lang w:eastAsia="x-none"/>
        </w:rPr>
      </w:pPr>
      <w:r w:rsidRPr="00464FC6">
        <w:rPr>
          <w:b/>
          <w:bCs/>
          <w:lang w:eastAsia="x-none"/>
        </w:rPr>
        <w:fldChar w:fldCharType="begin"/>
      </w:r>
      <w:r w:rsidRPr="00464FC6">
        <w:rPr>
          <w:b/>
          <w:bCs/>
          <w:lang w:eastAsia="x-none"/>
        </w:rPr>
        <w:instrText xml:space="preserve"> REF _Ref91844760 \h </w:instrText>
      </w:r>
      <w:r>
        <w:rPr>
          <w:b/>
          <w:bCs/>
          <w:lang w:eastAsia="x-none"/>
        </w:rPr>
        <w:instrText xml:space="preserve"> \* MERGEFORMAT </w:instrText>
      </w:r>
      <w:r w:rsidRPr="00464FC6">
        <w:rPr>
          <w:b/>
          <w:bCs/>
          <w:lang w:eastAsia="x-none"/>
        </w:rPr>
      </w:r>
      <w:r w:rsidRPr="00464FC6">
        <w:rPr>
          <w:b/>
          <w:bCs/>
          <w:lang w:eastAsia="x-none"/>
        </w:rPr>
        <w:fldChar w:fldCharType="separate"/>
      </w:r>
      <w:r w:rsidRPr="00464FC6">
        <w:rPr>
          <w:b/>
          <w:bCs/>
        </w:rPr>
        <w:t xml:space="preserve">Proposal </w:t>
      </w:r>
      <w:r w:rsidRPr="00464FC6">
        <w:rPr>
          <w:b/>
          <w:bCs/>
          <w:noProof/>
        </w:rPr>
        <w:t>5</w:t>
      </w:r>
      <w:r w:rsidRPr="00464FC6">
        <w:rPr>
          <w:b/>
          <w:bCs/>
        </w:rPr>
        <w:t xml:space="preserve">: inform RAN2 that </w:t>
      </w:r>
      <w:r w:rsidRPr="00464FC6">
        <w:rPr>
          <w:b/>
          <w:bCs/>
          <w:lang w:val="en-US" w:eastAsia="zh-CN"/>
        </w:rPr>
        <w:t>UE shall trigger location measurement indication procedure when starting or completing location measurement if Pre-MG is being used.</w:t>
      </w:r>
      <w:r w:rsidRPr="00464FC6">
        <w:rPr>
          <w:b/>
          <w:bCs/>
          <w:lang w:eastAsia="x-none"/>
        </w:rPr>
        <w:fldChar w:fldCharType="end"/>
      </w:r>
    </w:p>
    <w:p w14:paraId="4F64D194" w14:textId="71156272" w:rsidR="00464FC6" w:rsidRPr="00464FC6" w:rsidRDefault="00464FC6" w:rsidP="00464FC6">
      <w:pPr>
        <w:rPr>
          <w:b/>
          <w:bCs/>
          <w:lang w:eastAsia="x-none"/>
        </w:rPr>
      </w:pPr>
      <w:r w:rsidRPr="00464FC6">
        <w:rPr>
          <w:b/>
          <w:bCs/>
          <w:lang w:eastAsia="x-none"/>
        </w:rPr>
        <w:fldChar w:fldCharType="begin"/>
      </w:r>
      <w:r w:rsidRPr="00464FC6">
        <w:rPr>
          <w:b/>
          <w:bCs/>
          <w:lang w:eastAsia="x-none"/>
        </w:rPr>
        <w:instrText xml:space="preserve"> REF _Ref91844767 \h </w:instrText>
      </w:r>
      <w:r>
        <w:rPr>
          <w:b/>
          <w:bCs/>
          <w:lang w:eastAsia="x-none"/>
        </w:rPr>
        <w:instrText xml:space="preserve"> \* MERGEFORMAT </w:instrText>
      </w:r>
      <w:r w:rsidRPr="00464FC6">
        <w:rPr>
          <w:b/>
          <w:bCs/>
          <w:lang w:eastAsia="x-none"/>
        </w:rPr>
      </w:r>
      <w:r w:rsidRPr="00464FC6">
        <w:rPr>
          <w:b/>
          <w:bCs/>
          <w:lang w:eastAsia="x-none"/>
        </w:rPr>
        <w:fldChar w:fldCharType="separate"/>
      </w:r>
      <w:r w:rsidRPr="00464FC6">
        <w:rPr>
          <w:b/>
          <w:bCs/>
        </w:rPr>
        <w:t xml:space="preserve">Proposal </w:t>
      </w:r>
      <w:r w:rsidRPr="00464FC6">
        <w:rPr>
          <w:b/>
          <w:bCs/>
          <w:noProof/>
        </w:rPr>
        <w:t>6</w:t>
      </w:r>
      <w:r w:rsidRPr="00464FC6">
        <w:rPr>
          <w:b/>
          <w:bCs/>
        </w:rPr>
        <w:t>:</w:t>
      </w:r>
      <w:r w:rsidRPr="00464FC6">
        <w:rPr>
          <w:rFonts w:eastAsiaTheme="minorEastAsia"/>
          <w:b/>
          <w:bCs/>
          <w:iCs/>
          <w:color w:val="0070C0"/>
        </w:rPr>
        <w:t xml:space="preserve"> </w:t>
      </w:r>
      <w:r w:rsidRPr="00464FC6">
        <w:rPr>
          <w:b/>
          <w:bCs/>
          <w:iCs/>
        </w:rPr>
        <w:t>Rules of for UE autonomous Pre-MG activation/deactivation shall be:</w:t>
      </w:r>
      <w:r w:rsidRPr="00464FC6">
        <w:rPr>
          <w:b/>
          <w:bCs/>
          <w:lang w:eastAsia="x-none"/>
        </w:rPr>
        <w:fldChar w:fldCharType="end"/>
      </w:r>
    </w:p>
    <w:p w14:paraId="4E714355" w14:textId="77777777" w:rsidR="00DD7E27" w:rsidRPr="00AC069E" w:rsidRDefault="00DD7E27" w:rsidP="00DD7E27">
      <w:pPr>
        <w:pStyle w:val="Caption"/>
        <w:numPr>
          <w:ilvl w:val="0"/>
          <w:numId w:val="23"/>
        </w:numPr>
        <w:rPr>
          <w:iCs/>
          <w:lang w:val="x-none"/>
        </w:rPr>
      </w:pPr>
      <w:r w:rsidRPr="00AC069E">
        <w:rPr>
          <w:iCs/>
          <w:lang w:val="x-none"/>
        </w:rPr>
        <w:t>The trigger events that may change the activation status of pre-MG configured to UE include:</w:t>
      </w:r>
    </w:p>
    <w:p w14:paraId="6A30F090" w14:textId="77777777" w:rsidR="00DD7E27" w:rsidRPr="00AC069E" w:rsidRDefault="00DD7E27" w:rsidP="00DD7E27">
      <w:pPr>
        <w:pStyle w:val="Caption"/>
        <w:numPr>
          <w:ilvl w:val="2"/>
          <w:numId w:val="23"/>
        </w:numPr>
        <w:rPr>
          <w:iCs/>
          <w:lang w:val="x-none"/>
        </w:rPr>
      </w:pPr>
      <w:r w:rsidRPr="00AC069E">
        <w:rPr>
          <w:iCs/>
          <w:lang w:val="x-none"/>
        </w:rPr>
        <w:t xml:space="preserve">BWP switching, </w:t>
      </w:r>
    </w:p>
    <w:p w14:paraId="7289B899" w14:textId="77777777" w:rsidR="00DD7E27" w:rsidRPr="00AC069E" w:rsidRDefault="00DD7E27" w:rsidP="00DD7E27">
      <w:pPr>
        <w:pStyle w:val="Caption"/>
        <w:numPr>
          <w:ilvl w:val="2"/>
          <w:numId w:val="23"/>
        </w:numPr>
        <w:rPr>
          <w:iCs/>
          <w:lang w:val="x-none"/>
        </w:rPr>
      </w:pPr>
      <w:r w:rsidRPr="00AC069E">
        <w:rPr>
          <w:iCs/>
          <w:lang w:val="x-none"/>
        </w:rPr>
        <w:t>adding/removing any measurement object(s)</w:t>
      </w:r>
    </w:p>
    <w:p w14:paraId="287BC231" w14:textId="77777777" w:rsidR="00DD7E27" w:rsidRPr="00AC069E" w:rsidRDefault="00DD7E27" w:rsidP="00DD7E27">
      <w:pPr>
        <w:pStyle w:val="Caption"/>
        <w:numPr>
          <w:ilvl w:val="2"/>
          <w:numId w:val="23"/>
        </w:numPr>
        <w:rPr>
          <w:iCs/>
          <w:lang w:val="x-none"/>
        </w:rPr>
      </w:pPr>
      <w:r w:rsidRPr="00AC069E">
        <w:rPr>
          <w:iCs/>
          <w:lang w:val="x-none"/>
        </w:rPr>
        <w:t>adding/releasing/changing SCell(s)</w:t>
      </w:r>
    </w:p>
    <w:p w14:paraId="2ED587FA" w14:textId="77777777" w:rsidR="00DD7E27" w:rsidRPr="00AC069E" w:rsidRDefault="00DD7E27" w:rsidP="00DD7E27">
      <w:pPr>
        <w:pStyle w:val="Caption"/>
        <w:numPr>
          <w:ilvl w:val="2"/>
          <w:numId w:val="23"/>
        </w:numPr>
        <w:rPr>
          <w:iCs/>
          <w:lang w:val="x-none"/>
        </w:rPr>
      </w:pPr>
      <w:r w:rsidRPr="00AC069E">
        <w:rPr>
          <w:iCs/>
          <w:lang w:val="x-none"/>
        </w:rPr>
        <w:t>activating/de-activating any Scell(s)</w:t>
      </w:r>
    </w:p>
    <w:p w14:paraId="50CE41CF" w14:textId="77777777" w:rsidR="00DD7E27" w:rsidRDefault="00DD7E27" w:rsidP="00DD7E27">
      <w:pPr>
        <w:pStyle w:val="Caption"/>
        <w:numPr>
          <w:ilvl w:val="2"/>
          <w:numId w:val="23"/>
        </w:numPr>
        <w:rPr>
          <w:iCs/>
          <w:lang w:val="x-none"/>
        </w:rPr>
      </w:pPr>
      <w:r w:rsidRPr="00AC069E">
        <w:rPr>
          <w:iCs/>
          <w:lang w:val="x-none"/>
        </w:rPr>
        <w:t>LPP positioning request</w:t>
      </w:r>
    </w:p>
    <w:p w14:paraId="65D32C3B" w14:textId="77777777" w:rsidR="00464FC6" w:rsidRDefault="00464FC6" w:rsidP="00DD7E27">
      <w:pPr>
        <w:pStyle w:val="Caption"/>
      </w:pPr>
      <w:r>
        <w:fldChar w:fldCharType="begin"/>
      </w:r>
      <w:r>
        <w:instrText xml:space="preserve"> REF _Ref91844775 \h </w:instrText>
      </w:r>
      <w:r>
        <w:fldChar w:fldCharType="separate"/>
      </w:r>
      <w:r>
        <w:t xml:space="preserve">Proposal </w:t>
      </w:r>
      <w:r>
        <w:rPr>
          <w:noProof/>
        </w:rPr>
        <w:t>7</w:t>
      </w:r>
      <w:r>
        <w:t>: regarding t</w:t>
      </w:r>
      <w:r w:rsidRPr="003A617D">
        <w:t>he additional transition time for Activation/Deactivation Delay</w:t>
      </w:r>
      <w:r>
        <w:t>, we prefer option 1 but can also compromise to option 2:</w:t>
      </w:r>
      <w:r>
        <w:fldChar w:fldCharType="end"/>
      </w:r>
    </w:p>
    <w:p w14:paraId="5CB85175" w14:textId="77777777" w:rsidR="00DD7E27" w:rsidRPr="003A617D" w:rsidRDefault="00DD7E27" w:rsidP="00DD7E27">
      <w:pPr>
        <w:numPr>
          <w:ilvl w:val="0"/>
          <w:numId w:val="23"/>
        </w:numPr>
        <w:rPr>
          <w:b/>
          <w:bCs/>
          <w:lang w:eastAsia="x-none"/>
        </w:rPr>
      </w:pPr>
      <w:r w:rsidRPr="003A617D">
        <w:rPr>
          <w:b/>
          <w:bCs/>
          <w:lang w:eastAsia="x-none"/>
        </w:rPr>
        <w:t xml:space="preserve">Option 1: 5ms </w:t>
      </w:r>
    </w:p>
    <w:p w14:paraId="2619DE2E" w14:textId="77777777" w:rsidR="00DD7E27" w:rsidRPr="003A617D" w:rsidRDefault="00DD7E27" w:rsidP="00DD7E27">
      <w:pPr>
        <w:numPr>
          <w:ilvl w:val="0"/>
          <w:numId w:val="23"/>
        </w:numPr>
        <w:rPr>
          <w:b/>
          <w:bCs/>
          <w:lang w:eastAsia="x-none"/>
        </w:rPr>
      </w:pPr>
      <w:r w:rsidRPr="003A617D">
        <w:rPr>
          <w:b/>
          <w:bCs/>
          <w:lang w:eastAsia="x-none"/>
        </w:rPr>
        <w:t>Option 2 :</w:t>
      </w:r>
      <w:r w:rsidRPr="003A617D">
        <w:rPr>
          <w:b/>
          <w:bCs/>
          <w:lang w:eastAsia="x-none"/>
        </w:rPr>
        <w:sym w:font="Symbol" w:char="F044"/>
      </w:r>
      <w:r w:rsidRPr="003A617D">
        <w:rPr>
          <w:b/>
          <w:bCs/>
          <w:lang w:eastAsia="x-none"/>
        </w:rPr>
        <w:t>T=10ms – BWP switch delay</w:t>
      </w:r>
    </w:p>
    <w:p w14:paraId="3606B245" w14:textId="77777777" w:rsidR="00464FC6" w:rsidRDefault="00464FC6" w:rsidP="00464FC6">
      <w:pPr>
        <w:pStyle w:val="Caption"/>
      </w:pPr>
      <w:r>
        <w:fldChar w:fldCharType="begin"/>
      </w:r>
      <w:r>
        <w:instrText xml:space="preserve"> REF _Ref91844798 \h </w:instrText>
      </w:r>
      <w:r>
        <w:fldChar w:fldCharType="separate"/>
      </w:r>
      <w:r>
        <w:t xml:space="preserve">Proposal </w:t>
      </w:r>
      <w:r>
        <w:rPr>
          <w:noProof/>
        </w:rPr>
        <w:t>8</w:t>
      </w:r>
      <w:r>
        <w:t xml:space="preserve">: </w:t>
      </w:r>
      <w:r>
        <w:rPr>
          <w:lang w:eastAsia="en-GB"/>
        </w:rPr>
        <w:t>RAN4 shall suggest RAN2 to consider case 4:</w:t>
      </w:r>
      <w:r>
        <w:fldChar w:fldCharType="end"/>
      </w:r>
    </w:p>
    <w:p w14:paraId="328ACA2A" w14:textId="77777777" w:rsidR="00464FC6" w:rsidRPr="008466B0" w:rsidRDefault="00464FC6" w:rsidP="00464FC6">
      <w:pPr>
        <w:pStyle w:val="ListParagraph"/>
        <w:numPr>
          <w:ilvl w:val="0"/>
          <w:numId w:val="26"/>
        </w:numPr>
        <w:ind w:firstLineChars="0"/>
        <w:rPr>
          <w:b/>
          <w:lang w:eastAsia="en-GB"/>
        </w:rPr>
      </w:pPr>
      <w:r w:rsidRPr="008466B0">
        <w:rPr>
          <w:b/>
          <w:lang w:eastAsia="en-GB"/>
        </w:rPr>
        <w:t>Case 4: NW signals the pre-configured gap (A+B in Q1) via RRC, then UE follows BWP status (B) to activates/deactivates gap upon BWP switching</w:t>
      </w:r>
    </w:p>
    <w:p w14:paraId="20044E51" w14:textId="77777777" w:rsidR="00464FC6" w:rsidRDefault="00464FC6" w:rsidP="00464FC6">
      <w:pPr>
        <w:pStyle w:val="Caption"/>
      </w:pPr>
      <w:r>
        <w:fldChar w:fldCharType="begin"/>
      </w:r>
      <w:r>
        <w:instrText xml:space="preserve"> REF _Ref91844817 \h </w:instrText>
      </w:r>
      <w:r>
        <w:fldChar w:fldCharType="separate"/>
      </w:r>
      <w:r>
        <w:t xml:space="preserve">Proposal </w:t>
      </w:r>
      <w:r>
        <w:rPr>
          <w:noProof/>
        </w:rPr>
        <w:t>9</w:t>
      </w:r>
      <w:r>
        <w:t>: RAN4 answers to questions from RAN2:</w:t>
      </w:r>
      <w:r>
        <w:fldChar w:fldCharType="end"/>
      </w:r>
    </w:p>
    <w:p w14:paraId="247B1D4F" w14:textId="77777777" w:rsidR="00464FC6" w:rsidRDefault="00464FC6" w:rsidP="00464FC6">
      <w:pPr>
        <w:numPr>
          <w:ilvl w:val="0"/>
          <w:numId w:val="25"/>
        </w:numPr>
        <w:overflowPunct/>
        <w:autoSpaceDE/>
        <w:autoSpaceDN/>
        <w:adjustRightInd/>
        <w:spacing w:before="120" w:after="120"/>
        <w:textAlignment w:val="auto"/>
        <w:rPr>
          <w:rFonts w:ascii="Arial" w:eastAsia="SimSun" w:hAnsi="Arial" w:cs="Arial"/>
          <w:b/>
          <w:bCs/>
          <w:lang w:eastAsia="zh-CN"/>
        </w:rPr>
      </w:pPr>
      <w:r w:rsidRPr="00E80D77">
        <w:rPr>
          <w:rFonts w:ascii="Arial" w:eastAsia="SimSun" w:hAnsi="Arial" w:cs="Arial"/>
          <w:b/>
          <w:bCs/>
          <w:lang w:eastAsia="zh-CN"/>
        </w:rPr>
        <w:t xml:space="preserve">Q1: Can FR1 gap and FR2 gap be configured simultaneously for pre-configured gap? </w:t>
      </w:r>
      <w:r>
        <w:rPr>
          <w:rFonts w:ascii="Arial" w:eastAsia="SimSun" w:hAnsi="Arial" w:cs="Arial"/>
          <w:b/>
          <w:bCs/>
          <w:lang w:eastAsia="zh-CN"/>
        </w:rPr>
        <w:t>Is the following operation supported?</w:t>
      </w:r>
    </w:p>
    <w:p w14:paraId="22201DD1" w14:textId="77777777" w:rsidR="00464FC6" w:rsidRDefault="00464FC6" w:rsidP="00464FC6">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pre-configured FR1 gap</w:t>
      </w:r>
      <w:r>
        <w:rPr>
          <w:rFonts w:ascii="Arial" w:eastAsia="SimSun" w:hAnsi="Arial" w:cs="Arial"/>
          <w:b/>
          <w:bCs/>
          <w:lang w:eastAsia="zh-CN"/>
        </w:rPr>
        <w:t xml:space="preserve"> + pre-configured FR2</w:t>
      </w:r>
      <w:r w:rsidRPr="00B77477">
        <w:rPr>
          <w:rFonts w:ascii="Arial" w:eastAsia="SimSun" w:hAnsi="Arial" w:cs="Arial"/>
          <w:b/>
          <w:bCs/>
          <w:lang w:eastAsia="zh-CN"/>
        </w:rPr>
        <w:t xml:space="preserve"> gap</w:t>
      </w:r>
    </w:p>
    <w:p w14:paraId="4524A4A8" w14:textId="77777777" w:rsidR="00464FC6" w:rsidRPr="00E302E7" w:rsidRDefault="00464FC6" w:rsidP="00464FC6">
      <w:pPr>
        <w:overflowPunct/>
        <w:autoSpaceDE/>
        <w:autoSpaceDN/>
        <w:adjustRightInd/>
        <w:spacing w:before="120" w:after="120"/>
        <w:ind w:left="284"/>
        <w:textAlignment w:val="auto"/>
        <w:rPr>
          <w:rFonts w:ascii="Arial" w:eastAsia="SimSun" w:hAnsi="Arial" w:cs="Arial"/>
          <w:b/>
          <w:bCs/>
          <w:color w:val="0070C0"/>
          <w:lang w:eastAsia="zh-CN"/>
        </w:rPr>
      </w:pPr>
      <w:r w:rsidRPr="00E302E7">
        <w:rPr>
          <w:rFonts w:ascii="Arial" w:eastAsia="SimSun" w:hAnsi="Arial" w:cs="Arial"/>
          <w:b/>
          <w:bCs/>
          <w:color w:val="0070C0"/>
          <w:lang w:eastAsia="zh-CN"/>
        </w:rPr>
        <w:t>[RAN4 response]: pre-configured FR1 gap + pre-configured FR2 gap is supported.</w:t>
      </w:r>
    </w:p>
    <w:p w14:paraId="29CD90AF" w14:textId="77777777" w:rsidR="00464FC6" w:rsidRDefault="00464FC6" w:rsidP="00464FC6">
      <w:pPr>
        <w:numPr>
          <w:ilvl w:val="0"/>
          <w:numId w:val="25"/>
        </w:numPr>
        <w:overflowPunct/>
        <w:autoSpaceDE/>
        <w:autoSpaceDN/>
        <w:adjustRightInd/>
        <w:spacing w:before="120" w:after="120"/>
        <w:textAlignment w:val="auto"/>
        <w:rPr>
          <w:rFonts w:ascii="Arial" w:eastAsia="SimSun" w:hAnsi="Arial" w:cs="Arial"/>
          <w:b/>
          <w:bCs/>
          <w:lang w:eastAsia="zh-CN"/>
        </w:rPr>
      </w:pPr>
      <w:r w:rsidRPr="00E80D77">
        <w:rPr>
          <w:rFonts w:ascii="Arial" w:eastAsia="SimSun" w:hAnsi="Arial" w:cs="Arial"/>
          <w:b/>
          <w:bCs/>
          <w:lang w:eastAsia="zh-CN"/>
        </w:rPr>
        <w:t>Q2: Can legacy gap and pre-configured gap be configured simultaneously?</w:t>
      </w:r>
      <w:r>
        <w:rPr>
          <w:rFonts w:ascii="Arial" w:eastAsia="SimSun" w:hAnsi="Arial" w:cs="Arial"/>
          <w:b/>
          <w:bCs/>
          <w:lang w:eastAsia="zh-CN"/>
        </w:rPr>
        <w:t xml:space="preserve"> For example, without considering concurrent gap, are the following operations supported?</w:t>
      </w:r>
    </w:p>
    <w:p w14:paraId="4E344045" w14:textId="77777777" w:rsidR="00464FC6" w:rsidRDefault="00464FC6" w:rsidP="00464FC6">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legacy FR1 gap + pre-configured FR2 gap</w:t>
      </w:r>
    </w:p>
    <w:p w14:paraId="459287D5" w14:textId="77777777" w:rsidR="00464FC6" w:rsidRDefault="00464FC6" w:rsidP="00464FC6">
      <w:pPr>
        <w:numPr>
          <w:ilvl w:val="1"/>
          <w:numId w:val="25"/>
        </w:numPr>
        <w:overflowPunct/>
        <w:autoSpaceDE/>
        <w:autoSpaceDN/>
        <w:adjustRightInd/>
        <w:spacing w:before="120" w:after="120"/>
        <w:textAlignment w:val="auto"/>
        <w:rPr>
          <w:rFonts w:ascii="Arial" w:eastAsia="SimSun" w:hAnsi="Arial" w:cs="Arial"/>
          <w:b/>
          <w:bCs/>
          <w:lang w:eastAsia="zh-CN"/>
        </w:rPr>
      </w:pPr>
      <w:r>
        <w:rPr>
          <w:rFonts w:ascii="Arial" w:eastAsia="SimSun" w:hAnsi="Arial" w:cs="Arial"/>
          <w:b/>
          <w:bCs/>
          <w:lang w:eastAsia="zh-CN"/>
        </w:rPr>
        <w:t>legacy FR2 gap + pre-configured FR1</w:t>
      </w:r>
      <w:r w:rsidRPr="00B77477">
        <w:rPr>
          <w:rFonts w:ascii="Arial" w:eastAsia="SimSun" w:hAnsi="Arial" w:cs="Arial"/>
          <w:b/>
          <w:bCs/>
          <w:lang w:eastAsia="zh-CN"/>
        </w:rPr>
        <w:t xml:space="preserve"> gap</w:t>
      </w:r>
    </w:p>
    <w:p w14:paraId="2171DE62" w14:textId="77777777" w:rsidR="00464FC6" w:rsidRDefault="00464FC6" w:rsidP="00464FC6">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lastRenderedPageBreak/>
        <w:t>One legacy per-UE gap + One pre-configured per-UE gap</w:t>
      </w:r>
    </w:p>
    <w:p w14:paraId="286D0D93" w14:textId="77777777" w:rsidR="00464FC6" w:rsidRPr="00EB3E69" w:rsidRDefault="00464FC6" w:rsidP="00464FC6">
      <w:pPr>
        <w:numPr>
          <w:ilvl w:val="1"/>
          <w:numId w:val="25"/>
        </w:numPr>
        <w:overflowPunct/>
        <w:autoSpaceDE/>
        <w:autoSpaceDN/>
        <w:adjustRightInd/>
        <w:spacing w:before="120" w:after="120"/>
        <w:textAlignment w:val="auto"/>
        <w:rPr>
          <w:rFonts w:ascii="Arial" w:eastAsia="SimSun" w:hAnsi="Arial" w:cs="Arial"/>
          <w:b/>
          <w:bCs/>
          <w:lang w:eastAsia="zh-CN"/>
        </w:rPr>
      </w:pPr>
      <w:r w:rsidRPr="00B77477">
        <w:rPr>
          <w:rFonts w:ascii="Arial" w:eastAsia="SimSun" w:hAnsi="Arial" w:cs="Arial"/>
          <w:b/>
          <w:bCs/>
          <w:lang w:eastAsia="zh-CN"/>
        </w:rPr>
        <w:t>One legacy per-UE gap + pre-configured FR1 gap and/or pre-configured FR2 gap</w:t>
      </w:r>
    </w:p>
    <w:p w14:paraId="7AAE8E2D" w14:textId="77777777" w:rsidR="00464FC6" w:rsidRPr="00464FC6" w:rsidRDefault="00464FC6" w:rsidP="00464FC6">
      <w:pPr>
        <w:autoSpaceDE/>
        <w:autoSpaceDN/>
        <w:adjustRightInd/>
        <w:spacing w:before="120" w:after="120"/>
        <w:ind w:left="359"/>
        <w:rPr>
          <w:rFonts w:ascii="Arial" w:eastAsia="SimSun" w:hAnsi="Arial" w:cs="Arial"/>
          <w:b/>
          <w:bCs/>
          <w:color w:val="0070C0"/>
          <w:lang w:eastAsia="zh-CN"/>
        </w:rPr>
      </w:pPr>
      <w:r w:rsidRPr="00464FC6">
        <w:rPr>
          <w:rFonts w:ascii="Arial" w:eastAsia="SimSun" w:hAnsi="Arial" w:cs="Arial"/>
          <w:b/>
          <w:bCs/>
          <w:color w:val="0070C0"/>
          <w:lang w:eastAsia="zh-CN"/>
        </w:rPr>
        <w:t>[RAN4 response]:</w:t>
      </w:r>
      <w:r w:rsidRPr="00464FC6">
        <w:rPr>
          <w:lang w:val="en-US"/>
        </w:rPr>
        <w:t xml:space="preserve"> </w:t>
      </w:r>
      <w:r w:rsidRPr="00464FC6">
        <w:rPr>
          <w:rFonts w:ascii="Arial" w:hAnsi="Arial" w:cs="Arial"/>
          <w:b/>
          <w:bCs/>
          <w:color w:val="0070C0"/>
          <w:lang w:val="en-US" w:eastAsia="zh-CN"/>
        </w:rPr>
        <w:t xml:space="preserve">RAN4 requirements can cover the first two bullets. However, </w:t>
      </w:r>
      <w:r w:rsidRPr="00464FC6">
        <w:rPr>
          <w:rFonts w:ascii="Arial" w:hAnsi="Arial" w:cs="Arial"/>
          <w:b/>
          <w:bCs/>
          <w:color w:val="0070C0"/>
          <w:lang w:eastAsia="zh-CN"/>
        </w:rPr>
        <w:t>RAN4 may not define requirements for all above combos. Nevertheless, RAN2 is encouraged to consider them in RRC design considering forward compatibility.</w:t>
      </w:r>
    </w:p>
    <w:p w14:paraId="6AA5F3E9" w14:textId="77777777" w:rsidR="00C4747A" w:rsidRPr="00464FC6" w:rsidRDefault="00C4747A" w:rsidP="00354E97">
      <w:pPr>
        <w:jc w:val="both"/>
        <w:rPr>
          <w:rFonts w:cs="v4.2.0"/>
          <w:lang w:eastAsia="zh-CN"/>
        </w:rPr>
      </w:pPr>
    </w:p>
    <w:p w14:paraId="72E53931" w14:textId="003C9A5C" w:rsidR="00712CC1" w:rsidRPr="00B7162C" w:rsidRDefault="00712CC1" w:rsidP="00B2683A">
      <w:pPr>
        <w:pStyle w:val="Heading1"/>
        <w:numPr>
          <w:ilvl w:val="0"/>
          <w:numId w:val="10"/>
        </w:numPr>
        <w:pBdr>
          <w:top w:val="single" w:sz="12" w:space="2" w:color="auto"/>
        </w:pBdr>
        <w:jc w:val="both"/>
        <w:rPr>
          <w:sz w:val="32"/>
        </w:rPr>
      </w:pPr>
      <w:r w:rsidRPr="00B7162C">
        <w:rPr>
          <w:rFonts w:hint="eastAsia"/>
          <w:sz w:val="32"/>
        </w:rPr>
        <w:t>References</w:t>
      </w:r>
    </w:p>
    <w:p w14:paraId="2BE9C6CF" w14:textId="0C546A2D" w:rsidR="00732137" w:rsidRPr="00EA3333" w:rsidRDefault="00EA3333" w:rsidP="004A45A4">
      <w:pPr>
        <w:pStyle w:val="Reference"/>
        <w:keepLines/>
        <w:numPr>
          <w:ilvl w:val="0"/>
          <w:numId w:val="12"/>
        </w:numPr>
        <w:rPr>
          <w:bCs/>
          <w:lang w:val="en-CN"/>
        </w:rPr>
      </w:pPr>
      <w:r w:rsidRPr="00EA3333">
        <w:rPr>
          <w:bCs/>
          <w:lang w:val="en-CN"/>
        </w:rPr>
        <w:t>R4-2120301</w:t>
      </w:r>
      <w:r>
        <w:rPr>
          <w:bCs/>
          <w:lang w:val="en-US"/>
        </w:rPr>
        <w:t xml:space="preserve">, </w:t>
      </w:r>
      <w:r w:rsidRPr="00EA3333">
        <w:rPr>
          <w:bCs/>
          <w:lang w:val="en-US"/>
        </w:rPr>
        <w:t>WF on R17 NR MG enhancements – Pre-configured MG</w:t>
      </w:r>
      <w:r>
        <w:rPr>
          <w:bCs/>
          <w:lang w:val="en-US"/>
        </w:rPr>
        <w:t>, Intel</w:t>
      </w:r>
    </w:p>
    <w:p w14:paraId="1D79EDD5" w14:textId="693FB053" w:rsidR="00EA3333" w:rsidRPr="00EA3333" w:rsidRDefault="00EA3333" w:rsidP="004A45A4">
      <w:pPr>
        <w:pStyle w:val="Reference"/>
        <w:keepLines/>
        <w:numPr>
          <w:ilvl w:val="0"/>
          <w:numId w:val="12"/>
        </w:numPr>
        <w:rPr>
          <w:bCs/>
          <w:lang w:val="en-CN"/>
        </w:rPr>
      </w:pPr>
      <w:r w:rsidRPr="00EA3333">
        <w:rPr>
          <w:bCs/>
          <w:lang w:val="en-US"/>
        </w:rPr>
        <w:t>R2-2111601</w:t>
      </w:r>
      <w:r>
        <w:rPr>
          <w:bCs/>
          <w:lang w:val="en-US"/>
        </w:rPr>
        <w:t>,</w:t>
      </w:r>
      <w:r w:rsidRPr="00EA3333">
        <w:rPr>
          <w:bCs/>
          <w:lang w:val="en-US"/>
        </w:rPr>
        <w:t xml:space="preserve"> Reply LS on Pre-configured MG</w:t>
      </w:r>
      <w:r>
        <w:rPr>
          <w:bCs/>
          <w:lang w:val="en-US"/>
        </w:rPr>
        <w:t>, RAN2</w:t>
      </w:r>
    </w:p>
    <w:p w14:paraId="2C253682" w14:textId="4690D2B7" w:rsidR="00EA3333" w:rsidRPr="00732137" w:rsidRDefault="00EA3333" w:rsidP="004A45A4">
      <w:pPr>
        <w:pStyle w:val="Reference"/>
        <w:keepLines/>
        <w:numPr>
          <w:ilvl w:val="0"/>
          <w:numId w:val="12"/>
        </w:numPr>
        <w:rPr>
          <w:bCs/>
          <w:lang w:val="en-CN"/>
        </w:rPr>
      </w:pPr>
      <w:r w:rsidRPr="00EA3333">
        <w:rPr>
          <w:bCs/>
          <w:lang w:val="en-CN"/>
        </w:rPr>
        <w:t>R4-2120302</w:t>
      </w:r>
      <w:r>
        <w:rPr>
          <w:bCs/>
          <w:lang w:val="en-US"/>
        </w:rPr>
        <w:t xml:space="preserve">, </w:t>
      </w:r>
      <w:r w:rsidRPr="00EA3333">
        <w:rPr>
          <w:bCs/>
        </w:rPr>
        <w:t xml:space="preserve">LS on R17 NR MG enhancements – </w:t>
      </w:r>
      <w:r w:rsidRPr="00EA3333">
        <w:rPr>
          <w:rFonts w:hint="eastAsia"/>
          <w:bCs/>
        </w:rPr>
        <w:t>Pre-configured</w:t>
      </w:r>
      <w:r w:rsidRPr="00EA3333">
        <w:rPr>
          <w:bCs/>
        </w:rPr>
        <w:t xml:space="preserve"> MG</w:t>
      </w:r>
      <w:r>
        <w:rPr>
          <w:bCs/>
        </w:rPr>
        <w:t>, RAN4</w:t>
      </w:r>
    </w:p>
    <w:p w14:paraId="66DFF183" w14:textId="6CC71126" w:rsidR="00F13CC3" w:rsidRPr="00F13CC3" w:rsidRDefault="00183CB3" w:rsidP="004A45A4">
      <w:pPr>
        <w:pStyle w:val="Reference"/>
        <w:keepLines/>
        <w:numPr>
          <w:ilvl w:val="0"/>
          <w:numId w:val="12"/>
        </w:numPr>
        <w:rPr>
          <w:bCs/>
          <w:lang w:val="en-CN"/>
        </w:rPr>
      </w:pPr>
      <w:r w:rsidRPr="00183CB3">
        <w:rPr>
          <w:lang w:val="pt-BR"/>
        </w:rPr>
        <w:t>R4-2115340</w:t>
      </w:r>
      <w:r>
        <w:rPr>
          <w:bCs/>
          <w:lang w:val="en-US"/>
        </w:rPr>
        <w:t xml:space="preserve">, </w:t>
      </w:r>
      <w:r w:rsidRPr="00183CB3">
        <w:rPr>
          <w:bCs/>
          <w:lang w:val="en-US"/>
        </w:rPr>
        <w:t>WF on R17 NR MG enhancements – Pre-configured MG</w:t>
      </w:r>
      <w:r>
        <w:rPr>
          <w:bCs/>
          <w:lang w:val="en-US"/>
        </w:rPr>
        <w:t>, Intel</w:t>
      </w:r>
    </w:p>
    <w:p w14:paraId="3531B8D5" w14:textId="468E4399" w:rsidR="00AB6196" w:rsidRPr="00AB6196" w:rsidRDefault="00285434" w:rsidP="00AB6196">
      <w:pPr>
        <w:pStyle w:val="Reference"/>
        <w:keepLines/>
        <w:numPr>
          <w:ilvl w:val="0"/>
          <w:numId w:val="12"/>
        </w:numPr>
        <w:rPr>
          <w:bCs/>
          <w:lang w:val="en-CN"/>
        </w:rPr>
      </w:pPr>
      <w:r w:rsidRPr="00285434">
        <w:rPr>
          <w:bCs/>
          <w:lang w:val="en-US"/>
        </w:rPr>
        <w:t>R4-2108034</w:t>
      </w:r>
      <w:r w:rsidR="00354E97">
        <w:rPr>
          <w:bCs/>
          <w:lang w:val="en-US"/>
        </w:rPr>
        <w:t xml:space="preserve">, </w:t>
      </w:r>
      <w:r w:rsidRPr="00285434">
        <w:rPr>
          <w:bCs/>
          <w:lang w:val="en-US"/>
        </w:rPr>
        <w:t xml:space="preserve">WF on R17 NR MG enhancements – </w:t>
      </w:r>
      <w:r w:rsidRPr="00285434">
        <w:rPr>
          <w:bCs/>
        </w:rPr>
        <w:t>Pre-configured MG</w:t>
      </w:r>
      <w:r w:rsidR="00354E97">
        <w:rPr>
          <w:bCs/>
          <w:lang w:val="en-US"/>
        </w:rPr>
        <w:t>, Intel</w:t>
      </w:r>
    </w:p>
    <w:sectPr w:rsidR="00AB6196" w:rsidRPr="00AB6196"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C80AE" w14:textId="77777777" w:rsidR="00FD51E6" w:rsidRDefault="00FD51E6">
      <w:pPr>
        <w:spacing w:after="0"/>
      </w:pPr>
      <w:r>
        <w:separator/>
      </w:r>
    </w:p>
  </w:endnote>
  <w:endnote w:type="continuationSeparator" w:id="0">
    <w:p w14:paraId="6D8BD7E4" w14:textId="77777777" w:rsidR="00FD51E6" w:rsidRDefault="00FD51E6">
      <w:pPr>
        <w:spacing w:after="0"/>
      </w:pPr>
      <w:r>
        <w:continuationSeparator/>
      </w:r>
    </w:p>
  </w:endnote>
  <w:endnote w:type="continuationNotice" w:id="1">
    <w:p w14:paraId="21847BD6" w14:textId="77777777" w:rsidR="00FD51E6" w:rsidRDefault="00FD5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394D5" w14:textId="77777777" w:rsidR="00FD51E6" w:rsidRDefault="00FD51E6">
      <w:pPr>
        <w:spacing w:after="0"/>
      </w:pPr>
      <w:r>
        <w:separator/>
      </w:r>
    </w:p>
  </w:footnote>
  <w:footnote w:type="continuationSeparator" w:id="0">
    <w:p w14:paraId="3DDD9DBB" w14:textId="77777777" w:rsidR="00FD51E6" w:rsidRDefault="00FD51E6">
      <w:pPr>
        <w:spacing w:after="0"/>
      </w:pPr>
      <w:r>
        <w:continuationSeparator/>
      </w:r>
    </w:p>
  </w:footnote>
  <w:footnote w:type="continuationNotice" w:id="1">
    <w:p w14:paraId="5E6E156F" w14:textId="77777777" w:rsidR="00FD51E6" w:rsidRDefault="00FD5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5463AB3"/>
    <w:multiLevelType w:val="hybridMultilevel"/>
    <w:tmpl w:val="3E4EC33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787AB0"/>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6A71906"/>
    <w:multiLevelType w:val="hybridMultilevel"/>
    <w:tmpl w:val="4EF0CEE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59266A2"/>
    <w:multiLevelType w:val="hybridMultilevel"/>
    <w:tmpl w:val="26BE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55524"/>
    <w:multiLevelType w:val="hybridMultilevel"/>
    <w:tmpl w:val="86AE2C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9"/>
  </w:num>
  <w:num w:numId="12">
    <w:abstractNumId w:val="9"/>
  </w:num>
  <w:num w:numId="13">
    <w:abstractNumId w:val="5"/>
  </w:num>
  <w:num w:numId="14">
    <w:abstractNumId w:val="21"/>
  </w:num>
  <w:num w:numId="15">
    <w:abstractNumId w:val="17"/>
  </w:num>
  <w:num w:numId="16">
    <w:abstractNumId w:val="3"/>
  </w:num>
  <w:num w:numId="17">
    <w:abstractNumId w:val="7"/>
  </w:num>
  <w:num w:numId="18">
    <w:abstractNumId w:val="8"/>
  </w:num>
  <w:num w:numId="19">
    <w:abstractNumId w:val="14"/>
  </w:num>
  <w:num w:numId="20">
    <w:abstractNumId w:val="4"/>
  </w:num>
  <w:num w:numId="21">
    <w:abstractNumId w:val="13"/>
  </w:num>
  <w:num w:numId="22">
    <w:abstractNumId w:val="15"/>
  </w:num>
  <w:num w:numId="23">
    <w:abstractNumId w:val="11"/>
  </w:num>
  <w:num w:numId="24">
    <w:abstractNumId w:val="12"/>
  </w:num>
  <w:num w:numId="25">
    <w:abstractNumId w:val="20"/>
  </w:num>
  <w:num w:numId="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A86"/>
    <w:rsid w:val="00006CA1"/>
    <w:rsid w:val="000076E9"/>
    <w:rsid w:val="00007B4C"/>
    <w:rsid w:val="00010D75"/>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2F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4C"/>
    <w:rsid w:val="00057CCD"/>
    <w:rsid w:val="00057DED"/>
    <w:rsid w:val="0006019B"/>
    <w:rsid w:val="0006054E"/>
    <w:rsid w:val="00060EEF"/>
    <w:rsid w:val="00061A8B"/>
    <w:rsid w:val="0006353B"/>
    <w:rsid w:val="00063A62"/>
    <w:rsid w:val="00063BE7"/>
    <w:rsid w:val="00063CE4"/>
    <w:rsid w:val="00066378"/>
    <w:rsid w:val="00066EE3"/>
    <w:rsid w:val="0006720F"/>
    <w:rsid w:val="0007005D"/>
    <w:rsid w:val="000721B9"/>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F72"/>
    <w:rsid w:val="000C51C6"/>
    <w:rsid w:val="000C51EA"/>
    <w:rsid w:val="000C5BE0"/>
    <w:rsid w:val="000C7506"/>
    <w:rsid w:val="000D050B"/>
    <w:rsid w:val="000D45C9"/>
    <w:rsid w:val="000D5540"/>
    <w:rsid w:val="000D5C69"/>
    <w:rsid w:val="000D5DC6"/>
    <w:rsid w:val="000D6AA9"/>
    <w:rsid w:val="000D6E60"/>
    <w:rsid w:val="000D7462"/>
    <w:rsid w:val="000D7973"/>
    <w:rsid w:val="000D7CC5"/>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489E"/>
    <w:rsid w:val="000F5983"/>
    <w:rsid w:val="000F73C0"/>
    <w:rsid w:val="000F7CF0"/>
    <w:rsid w:val="001013C0"/>
    <w:rsid w:val="00101571"/>
    <w:rsid w:val="00102195"/>
    <w:rsid w:val="00102C01"/>
    <w:rsid w:val="0010478B"/>
    <w:rsid w:val="00104EFB"/>
    <w:rsid w:val="00105513"/>
    <w:rsid w:val="00106747"/>
    <w:rsid w:val="00106FFC"/>
    <w:rsid w:val="0010718B"/>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452"/>
    <w:rsid w:val="00131FC6"/>
    <w:rsid w:val="001320A8"/>
    <w:rsid w:val="001325E9"/>
    <w:rsid w:val="00132EBF"/>
    <w:rsid w:val="00132F37"/>
    <w:rsid w:val="00133A0A"/>
    <w:rsid w:val="001346E3"/>
    <w:rsid w:val="001352B6"/>
    <w:rsid w:val="00136107"/>
    <w:rsid w:val="00136139"/>
    <w:rsid w:val="001361FA"/>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3D61"/>
    <w:rsid w:val="0015416A"/>
    <w:rsid w:val="00154365"/>
    <w:rsid w:val="001543DB"/>
    <w:rsid w:val="00155751"/>
    <w:rsid w:val="0015749B"/>
    <w:rsid w:val="0016034B"/>
    <w:rsid w:val="00161C57"/>
    <w:rsid w:val="001622AA"/>
    <w:rsid w:val="001623E4"/>
    <w:rsid w:val="001629DA"/>
    <w:rsid w:val="001635F3"/>
    <w:rsid w:val="00163FF3"/>
    <w:rsid w:val="001643D5"/>
    <w:rsid w:val="001650A1"/>
    <w:rsid w:val="001662C9"/>
    <w:rsid w:val="00166B14"/>
    <w:rsid w:val="0016767B"/>
    <w:rsid w:val="00167741"/>
    <w:rsid w:val="00167810"/>
    <w:rsid w:val="001679A5"/>
    <w:rsid w:val="00167A14"/>
    <w:rsid w:val="00167F60"/>
    <w:rsid w:val="00171A8F"/>
    <w:rsid w:val="001725B6"/>
    <w:rsid w:val="00172A85"/>
    <w:rsid w:val="00172D27"/>
    <w:rsid w:val="001731CF"/>
    <w:rsid w:val="00173BD7"/>
    <w:rsid w:val="001753FA"/>
    <w:rsid w:val="0017552B"/>
    <w:rsid w:val="001759D9"/>
    <w:rsid w:val="00175AB3"/>
    <w:rsid w:val="00175D68"/>
    <w:rsid w:val="00177E2C"/>
    <w:rsid w:val="00180054"/>
    <w:rsid w:val="00183CB3"/>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B7A29"/>
    <w:rsid w:val="001C0CDA"/>
    <w:rsid w:val="001C193A"/>
    <w:rsid w:val="001C2526"/>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5EE9"/>
    <w:rsid w:val="001E6177"/>
    <w:rsid w:val="001E62B5"/>
    <w:rsid w:val="001E69EF"/>
    <w:rsid w:val="001E7419"/>
    <w:rsid w:val="001E7C2D"/>
    <w:rsid w:val="001E7E0F"/>
    <w:rsid w:val="001F076A"/>
    <w:rsid w:val="001F0A60"/>
    <w:rsid w:val="001F179C"/>
    <w:rsid w:val="001F479A"/>
    <w:rsid w:val="001F4ADB"/>
    <w:rsid w:val="001F59EF"/>
    <w:rsid w:val="001F715B"/>
    <w:rsid w:val="002018D3"/>
    <w:rsid w:val="00201E08"/>
    <w:rsid w:val="00202ADF"/>
    <w:rsid w:val="00202D82"/>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65F2"/>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A09"/>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562"/>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1D5D"/>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29EB"/>
    <w:rsid w:val="0028322C"/>
    <w:rsid w:val="002835C8"/>
    <w:rsid w:val="00283B69"/>
    <w:rsid w:val="00283CE0"/>
    <w:rsid w:val="00284F70"/>
    <w:rsid w:val="00285434"/>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C2A"/>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733"/>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06C4"/>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69"/>
    <w:rsid w:val="002F6CFC"/>
    <w:rsid w:val="002F744D"/>
    <w:rsid w:val="002F74D3"/>
    <w:rsid w:val="002F7C0E"/>
    <w:rsid w:val="002F7F42"/>
    <w:rsid w:val="003019E5"/>
    <w:rsid w:val="00301E5E"/>
    <w:rsid w:val="003027CC"/>
    <w:rsid w:val="00302B38"/>
    <w:rsid w:val="00302EB9"/>
    <w:rsid w:val="0030319E"/>
    <w:rsid w:val="00303766"/>
    <w:rsid w:val="003039FE"/>
    <w:rsid w:val="003043F3"/>
    <w:rsid w:val="00304665"/>
    <w:rsid w:val="00305D4B"/>
    <w:rsid w:val="00306427"/>
    <w:rsid w:val="0030670F"/>
    <w:rsid w:val="0030672C"/>
    <w:rsid w:val="00306F35"/>
    <w:rsid w:val="003104A5"/>
    <w:rsid w:val="003110BE"/>
    <w:rsid w:val="00311897"/>
    <w:rsid w:val="00312502"/>
    <w:rsid w:val="0031288E"/>
    <w:rsid w:val="0031294F"/>
    <w:rsid w:val="00312951"/>
    <w:rsid w:val="00312B9A"/>
    <w:rsid w:val="00312F60"/>
    <w:rsid w:val="0031445D"/>
    <w:rsid w:val="003147A1"/>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0D08"/>
    <w:rsid w:val="00332A60"/>
    <w:rsid w:val="00333158"/>
    <w:rsid w:val="003333D3"/>
    <w:rsid w:val="00333A4C"/>
    <w:rsid w:val="003346AF"/>
    <w:rsid w:val="0033486B"/>
    <w:rsid w:val="00334A27"/>
    <w:rsid w:val="00335B5C"/>
    <w:rsid w:val="00337C0E"/>
    <w:rsid w:val="00340C1B"/>
    <w:rsid w:val="0034137B"/>
    <w:rsid w:val="00341905"/>
    <w:rsid w:val="00341E35"/>
    <w:rsid w:val="0034219A"/>
    <w:rsid w:val="00342FE4"/>
    <w:rsid w:val="0034362E"/>
    <w:rsid w:val="00343B04"/>
    <w:rsid w:val="003440A3"/>
    <w:rsid w:val="00345588"/>
    <w:rsid w:val="0035099A"/>
    <w:rsid w:val="003514E0"/>
    <w:rsid w:val="003519AF"/>
    <w:rsid w:val="003527DD"/>
    <w:rsid w:val="00352C9D"/>
    <w:rsid w:val="003542FC"/>
    <w:rsid w:val="00354AC7"/>
    <w:rsid w:val="00354C36"/>
    <w:rsid w:val="00354E97"/>
    <w:rsid w:val="00355B91"/>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9E9"/>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95E"/>
    <w:rsid w:val="003A187E"/>
    <w:rsid w:val="003A1B84"/>
    <w:rsid w:val="003A2183"/>
    <w:rsid w:val="003A2340"/>
    <w:rsid w:val="003A25E4"/>
    <w:rsid w:val="003A2A44"/>
    <w:rsid w:val="003A2E6A"/>
    <w:rsid w:val="003A399C"/>
    <w:rsid w:val="003A3C1B"/>
    <w:rsid w:val="003A3DCD"/>
    <w:rsid w:val="003A49B5"/>
    <w:rsid w:val="003A617D"/>
    <w:rsid w:val="003A7249"/>
    <w:rsid w:val="003A7912"/>
    <w:rsid w:val="003B036E"/>
    <w:rsid w:val="003B0971"/>
    <w:rsid w:val="003B0A14"/>
    <w:rsid w:val="003B1940"/>
    <w:rsid w:val="003B2462"/>
    <w:rsid w:val="003B246F"/>
    <w:rsid w:val="003B3E7E"/>
    <w:rsid w:val="003B5569"/>
    <w:rsid w:val="003B5CAB"/>
    <w:rsid w:val="003B7066"/>
    <w:rsid w:val="003B72F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85A"/>
    <w:rsid w:val="003D59D5"/>
    <w:rsid w:val="003D5DEA"/>
    <w:rsid w:val="003D6073"/>
    <w:rsid w:val="003D64C4"/>
    <w:rsid w:val="003D753D"/>
    <w:rsid w:val="003E2030"/>
    <w:rsid w:val="003E2697"/>
    <w:rsid w:val="003E3112"/>
    <w:rsid w:val="003E3D82"/>
    <w:rsid w:val="003E3FA1"/>
    <w:rsid w:val="003E4DD4"/>
    <w:rsid w:val="003E56D8"/>
    <w:rsid w:val="003E591F"/>
    <w:rsid w:val="003E5A06"/>
    <w:rsid w:val="003E7AD5"/>
    <w:rsid w:val="003F0194"/>
    <w:rsid w:val="003F1235"/>
    <w:rsid w:val="003F17BA"/>
    <w:rsid w:val="003F1DC4"/>
    <w:rsid w:val="003F3D76"/>
    <w:rsid w:val="003F4307"/>
    <w:rsid w:val="003F436C"/>
    <w:rsid w:val="003F46D1"/>
    <w:rsid w:val="003F5976"/>
    <w:rsid w:val="003F5992"/>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B83"/>
    <w:rsid w:val="00437054"/>
    <w:rsid w:val="004405DB"/>
    <w:rsid w:val="00440AC3"/>
    <w:rsid w:val="00440D7A"/>
    <w:rsid w:val="00440EA2"/>
    <w:rsid w:val="00441909"/>
    <w:rsid w:val="00441AC0"/>
    <w:rsid w:val="00442549"/>
    <w:rsid w:val="00444F50"/>
    <w:rsid w:val="00445000"/>
    <w:rsid w:val="00446921"/>
    <w:rsid w:val="004505D5"/>
    <w:rsid w:val="004508F4"/>
    <w:rsid w:val="0045163F"/>
    <w:rsid w:val="00451847"/>
    <w:rsid w:val="00452702"/>
    <w:rsid w:val="004530B2"/>
    <w:rsid w:val="00454FEA"/>
    <w:rsid w:val="00455A45"/>
    <w:rsid w:val="004564B4"/>
    <w:rsid w:val="004570AC"/>
    <w:rsid w:val="00457CEC"/>
    <w:rsid w:val="004610A6"/>
    <w:rsid w:val="0046122B"/>
    <w:rsid w:val="00461410"/>
    <w:rsid w:val="00462401"/>
    <w:rsid w:val="0046310B"/>
    <w:rsid w:val="00463D7D"/>
    <w:rsid w:val="00463EFD"/>
    <w:rsid w:val="00464E07"/>
    <w:rsid w:val="00464FC6"/>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3A8"/>
    <w:rsid w:val="00494761"/>
    <w:rsid w:val="004A039E"/>
    <w:rsid w:val="004A0E95"/>
    <w:rsid w:val="004A126D"/>
    <w:rsid w:val="004A37FD"/>
    <w:rsid w:val="004A45A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3B"/>
    <w:rsid w:val="004C094C"/>
    <w:rsid w:val="004C0C33"/>
    <w:rsid w:val="004C3603"/>
    <w:rsid w:val="004C41DC"/>
    <w:rsid w:val="004C48D3"/>
    <w:rsid w:val="004C549C"/>
    <w:rsid w:val="004C74E9"/>
    <w:rsid w:val="004C7F1F"/>
    <w:rsid w:val="004D09CC"/>
    <w:rsid w:val="004D1B24"/>
    <w:rsid w:val="004D1B6D"/>
    <w:rsid w:val="004D3652"/>
    <w:rsid w:val="004D4B1A"/>
    <w:rsid w:val="004D4D0C"/>
    <w:rsid w:val="004D4ED2"/>
    <w:rsid w:val="004D52FC"/>
    <w:rsid w:val="004D5613"/>
    <w:rsid w:val="004D569C"/>
    <w:rsid w:val="004D63AF"/>
    <w:rsid w:val="004E0875"/>
    <w:rsid w:val="004E22B0"/>
    <w:rsid w:val="004E2428"/>
    <w:rsid w:val="004E2F5E"/>
    <w:rsid w:val="004E348B"/>
    <w:rsid w:val="004E3A69"/>
    <w:rsid w:val="004E3B4B"/>
    <w:rsid w:val="004E3D43"/>
    <w:rsid w:val="004E4E27"/>
    <w:rsid w:val="004E6958"/>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3799"/>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6DD"/>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BD3"/>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67C3A"/>
    <w:rsid w:val="005704EA"/>
    <w:rsid w:val="00570A63"/>
    <w:rsid w:val="005721B3"/>
    <w:rsid w:val="00572F88"/>
    <w:rsid w:val="00573333"/>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3943"/>
    <w:rsid w:val="00584799"/>
    <w:rsid w:val="00584916"/>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670D"/>
    <w:rsid w:val="0059681D"/>
    <w:rsid w:val="005A3799"/>
    <w:rsid w:val="005A419B"/>
    <w:rsid w:val="005A4591"/>
    <w:rsid w:val="005A566F"/>
    <w:rsid w:val="005A5DAE"/>
    <w:rsid w:val="005A5EED"/>
    <w:rsid w:val="005A615E"/>
    <w:rsid w:val="005A6230"/>
    <w:rsid w:val="005A638B"/>
    <w:rsid w:val="005A65EA"/>
    <w:rsid w:val="005A75DC"/>
    <w:rsid w:val="005A76DF"/>
    <w:rsid w:val="005A7B09"/>
    <w:rsid w:val="005B00E7"/>
    <w:rsid w:val="005B0636"/>
    <w:rsid w:val="005B0878"/>
    <w:rsid w:val="005B0973"/>
    <w:rsid w:val="005B134F"/>
    <w:rsid w:val="005B3A96"/>
    <w:rsid w:val="005B3D44"/>
    <w:rsid w:val="005B44FA"/>
    <w:rsid w:val="005B4EE9"/>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C7D22"/>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514"/>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1F9"/>
    <w:rsid w:val="0063487B"/>
    <w:rsid w:val="00634944"/>
    <w:rsid w:val="00634D36"/>
    <w:rsid w:val="00634D48"/>
    <w:rsid w:val="00634D97"/>
    <w:rsid w:val="00635722"/>
    <w:rsid w:val="00637327"/>
    <w:rsid w:val="006401C0"/>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096"/>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0DB"/>
    <w:rsid w:val="00664106"/>
    <w:rsid w:val="0066412D"/>
    <w:rsid w:val="00665B1C"/>
    <w:rsid w:val="00665B95"/>
    <w:rsid w:val="00665E97"/>
    <w:rsid w:val="006663C0"/>
    <w:rsid w:val="006664C8"/>
    <w:rsid w:val="00666E1D"/>
    <w:rsid w:val="00667ADF"/>
    <w:rsid w:val="00667B5A"/>
    <w:rsid w:val="00670459"/>
    <w:rsid w:val="00671274"/>
    <w:rsid w:val="006718F8"/>
    <w:rsid w:val="00672D22"/>
    <w:rsid w:val="00673128"/>
    <w:rsid w:val="00673261"/>
    <w:rsid w:val="00673D7E"/>
    <w:rsid w:val="006749E8"/>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56"/>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547"/>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7C1"/>
    <w:rsid w:val="006E2D78"/>
    <w:rsid w:val="006E390D"/>
    <w:rsid w:val="006E41D3"/>
    <w:rsid w:val="006E5CE9"/>
    <w:rsid w:val="006E64EB"/>
    <w:rsid w:val="006E6706"/>
    <w:rsid w:val="006E673E"/>
    <w:rsid w:val="006E6835"/>
    <w:rsid w:val="006E6B0E"/>
    <w:rsid w:val="006E70D7"/>
    <w:rsid w:val="006E7BA8"/>
    <w:rsid w:val="006E7C54"/>
    <w:rsid w:val="006F0567"/>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5E1E"/>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2137"/>
    <w:rsid w:val="007333CC"/>
    <w:rsid w:val="0073469E"/>
    <w:rsid w:val="00734B9B"/>
    <w:rsid w:val="00735712"/>
    <w:rsid w:val="007358EB"/>
    <w:rsid w:val="00735E8B"/>
    <w:rsid w:val="007362E8"/>
    <w:rsid w:val="00736C6F"/>
    <w:rsid w:val="007402F1"/>
    <w:rsid w:val="0074107A"/>
    <w:rsid w:val="007416D2"/>
    <w:rsid w:val="00741F6C"/>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66EB"/>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51"/>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C7"/>
    <w:rsid w:val="007A12E6"/>
    <w:rsid w:val="007A1613"/>
    <w:rsid w:val="007A277D"/>
    <w:rsid w:val="007A2CB1"/>
    <w:rsid w:val="007A43CC"/>
    <w:rsid w:val="007A47D8"/>
    <w:rsid w:val="007A487A"/>
    <w:rsid w:val="007A5290"/>
    <w:rsid w:val="007A5E95"/>
    <w:rsid w:val="007A699C"/>
    <w:rsid w:val="007A79D6"/>
    <w:rsid w:val="007A79FC"/>
    <w:rsid w:val="007B08E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14BF"/>
    <w:rsid w:val="007D38AC"/>
    <w:rsid w:val="007D46A9"/>
    <w:rsid w:val="007D5A11"/>
    <w:rsid w:val="007D5A49"/>
    <w:rsid w:val="007D627E"/>
    <w:rsid w:val="007D6764"/>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0E62"/>
    <w:rsid w:val="007F1D24"/>
    <w:rsid w:val="007F1ECB"/>
    <w:rsid w:val="007F249F"/>
    <w:rsid w:val="007F2C04"/>
    <w:rsid w:val="007F366F"/>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8C6"/>
    <w:rsid w:val="00806493"/>
    <w:rsid w:val="00806528"/>
    <w:rsid w:val="008067BC"/>
    <w:rsid w:val="00806F11"/>
    <w:rsid w:val="00806FA9"/>
    <w:rsid w:val="0080745D"/>
    <w:rsid w:val="008075BF"/>
    <w:rsid w:val="0080772C"/>
    <w:rsid w:val="00807836"/>
    <w:rsid w:val="0080792C"/>
    <w:rsid w:val="0080793F"/>
    <w:rsid w:val="00807CCA"/>
    <w:rsid w:val="00807CE3"/>
    <w:rsid w:val="0081031F"/>
    <w:rsid w:val="008108E9"/>
    <w:rsid w:val="00810CC4"/>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6B0"/>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7B7"/>
    <w:rsid w:val="00862350"/>
    <w:rsid w:val="00862FE2"/>
    <w:rsid w:val="0086358D"/>
    <w:rsid w:val="00864D99"/>
    <w:rsid w:val="00866398"/>
    <w:rsid w:val="00867271"/>
    <w:rsid w:val="008706B5"/>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CF9"/>
    <w:rsid w:val="0088483A"/>
    <w:rsid w:val="00884FE5"/>
    <w:rsid w:val="00885480"/>
    <w:rsid w:val="00885DFA"/>
    <w:rsid w:val="00886054"/>
    <w:rsid w:val="008862C0"/>
    <w:rsid w:val="00887FA8"/>
    <w:rsid w:val="00890267"/>
    <w:rsid w:val="00892D23"/>
    <w:rsid w:val="008935AB"/>
    <w:rsid w:val="00894A50"/>
    <w:rsid w:val="00895E36"/>
    <w:rsid w:val="00895ECF"/>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3919"/>
    <w:rsid w:val="008B41B3"/>
    <w:rsid w:val="008B461C"/>
    <w:rsid w:val="008B595F"/>
    <w:rsid w:val="008B5EB2"/>
    <w:rsid w:val="008B6469"/>
    <w:rsid w:val="008B65E2"/>
    <w:rsid w:val="008B695B"/>
    <w:rsid w:val="008B7F5F"/>
    <w:rsid w:val="008C0205"/>
    <w:rsid w:val="008C0626"/>
    <w:rsid w:val="008C10A3"/>
    <w:rsid w:val="008C1187"/>
    <w:rsid w:val="008C1290"/>
    <w:rsid w:val="008C12AA"/>
    <w:rsid w:val="008C1D21"/>
    <w:rsid w:val="008C3973"/>
    <w:rsid w:val="008C3DB1"/>
    <w:rsid w:val="008C4B4B"/>
    <w:rsid w:val="008C4C53"/>
    <w:rsid w:val="008C4C91"/>
    <w:rsid w:val="008C56BD"/>
    <w:rsid w:val="008C789E"/>
    <w:rsid w:val="008D0864"/>
    <w:rsid w:val="008D17B4"/>
    <w:rsid w:val="008D2A0D"/>
    <w:rsid w:val="008D31B5"/>
    <w:rsid w:val="008D3DD6"/>
    <w:rsid w:val="008D447A"/>
    <w:rsid w:val="008D4D76"/>
    <w:rsid w:val="008D4E62"/>
    <w:rsid w:val="008D5487"/>
    <w:rsid w:val="008D5BD4"/>
    <w:rsid w:val="008D5D1C"/>
    <w:rsid w:val="008D68E8"/>
    <w:rsid w:val="008D6AA0"/>
    <w:rsid w:val="008D7946"/>
    <w:rsid w:val="008D7BFA"/>
    <w:rsid w:val="008E0ABC"/>
    <w:rsid w:val="008E1572"/>
    <w:rsid w:val="008E1B1C"/>
    <w:rsid w:val="008E2D2C"/>
    <w:rsid w:val="008E2F46"/>
    <w:rsid w:val="008E3E74"/>
    <w:rsid w:val="008E4B6F"/>
    <w:rsid w:val="008E56BA"/>
    <w:rsid w:val="008E6A62"/>
    <w:rsid w:val="008E74E5"/>
    <w:rsid w:val="008E784C"/>
    <w:rsid w:val="008F024A"/>
    <w:rsid w:val="008F0377"/>
    <w:rsid w:val="008F05DA"/>
    <w:rsid w:val="008F15C7"/>
    <w:rsid w:val="008F18EF"/>
    <w:rsid w:val="008F1C52"/>
    <w:rsid w:val="008F2995"/>
    <w:rsid w:val="008F2AA2"/>
    <w:rsid w:val="008F2ABE"/>
    <w:rsid w:val="008F3192"/>
    <w:rsid w:val="008F3245"/>
    <w:rsid w:val="008F336E"/>
    <w:rsid w:val="008F365F"/>
    <w:rsid w:val="008F4093"/>
    <w:rsid w:val="008F4D6B"/>
    <w:rsid w:val="008F5154"/>
    <w:rsid w:val="008F5A70"/>
    <w:rsid w:val="008F5E49"/>
    <w:rsid w:val="008F6D79"/>
    <w:rsid w:val="00901624"/>
    <w:rsid w:val="00902212"/>
    <w:rsid w:val="009024F8"/>
    <w:rsid w:val="00903CBE"/>
    <w:rsid w:val="00903D71"/>
    <w:rsid w:val="00904A0E"/>
    <w:rsid w:val="00904CE4"/>
    <w:rsid w:val="00905642"/>
    <w:rsid w:val="00905DDB"/>
    <w:rsid w:val="0090612D"/>
    <w:rsid w:val="00906506"/>
    <w:rsid w:val="00906BFC"/>
    <w:rsid w:val="00906D29"/>
    <w:rsid w:val="0090736B"/>
    <w:rsid w:val="00907B79"/>
    <w:rsid w:val="00910C6D"/>
    <w:rsid w:val="00911055"/>
    <w:rsid w:val="0091127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062"/>
    <w:rsid w:val="00927186"/>
    <w:rsid w:val="00931141"/>
    <w:rsid w:val="009312F2"/>
    <w:rsid w:val="00931573"/>
    <w:rsid w:val="00931E76"/>
    <w:rsid w:val="00931FC0"/>
    <w:rsid w:val="009332BE"/>
    <w:rsid w:val="00933A0E"/>
    <w:rsid w:val="00933EA7"/>
    <w:rsid w:val="009341B7"/>
    <w:rsid w:val="00934A52"/>
    <w:rsid w:val="009364AC"/>
    <w:rsid w:val="0093705D"/>
    <w:rsid w:val="00937107"/>
    <w:rsid w:val="00937797"/>
    <w:rsid w:val="0094098C"/>
    <w:rsid w:val="00941FB9"/>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68AE"/>
    <w:rsid w:val="00976A78"/>
    <w:rsid w:val="009771E3"/>
    <w:rsid w:val="00980459"/>
    <w:rsid w:val="00980625"/>
    <w:rsid w:val="00983F05"/>
    <w:rsid w:val="00983F47"/>
    <w:rsid w:val="009849C3"/>
    <w:rsid w:val="009851D9"/>
    <w:rsid w:val="009854D0"/>
    <w:rsid w:val="00986177"/>
    <w:rsid w:val="009868EA"/>
    <w:rsid w:val="009870C1"/>
    <w:rsid w:val="009871D6"/>
    <w:rsid w:val="0098725E"/>
    <w:rsid w:val="00991D3F"/>
    <w:rsid w:val="0099263F"/>
    <w:rsid w:val="00993A7E"/>
    <w:rsid w:val="00995174"/>
    <w:rsid w:val="00995228"/>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7EE"/>
    <w:rsid w:val="009B3FCD"/>
    <w:rsid w:val="009B4FA5"/>
    <w:rsid w:val="009B51AC"/>
    <w:rsid w:val="009B587D"/>
    <w:rsid w:val="009B6008"/>
    <w:rsid w:val="009B6202"/>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2BC"/>
    <w:rsid w:val="009D1827"/>
    <w:rsid w:val="009D2317"/>
    <w:rsid w:val="009D281D"/>
    <w:rsid w:val="009D3229"/>
    <w:rsid w:val="009D4B96"/>
    <w:rsid w:val="009D4D61"/>
    <w:rsid w:val="009D57B5"/>
    <w:rsid w:val="009D7356"/>
    <w:rsid w:val="009D7B43"/>
    <w:rsid w:val="009D7C18"/>
    <w:rsid w:val="009E072E"/>
    <w:rsid w:val="009E0F48"/>
    <w:rsid w:val="009E13FA"/>
    <w:rsid w:val="009E1826"/>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E7DB2"/>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2F2C"/>
    <w:rsid w:val="00A230F5"/>
    <w:rsid w:val="00A23789"/>
    <w:rsid w:val="00A23F5F"/>
    <w:rsid w:val="00A23FBF"/>
    <w:rsid w:val="00A251D4"/>
    <w:rsid w:val="00A265AA"/>
    <w:rsid w:val="00A2687D"/>
    <w:rsid w:val="00A26987"/>
    <w:rsid w:val="00A26E14"/>
    <w:rsid w:val="00A32929"/>
    <w:rsid w:val="00A32B61"/>
    <w:rsid w:val="00A32BD5"/>
    <w:rsid w:val="00A32DC8"/>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1BC"/>
    <w:rsid w:val="00A569CF"/>
    <w:rsid w:val="00A573E4"/>
    <w:rsid w:val="00A60132"/>
    <w:rsid w:val="00A60382"/>
    <w:rsid w:val="00A60DE6"/>
    <w:rsid w:val="00A60F29"/>
    <w:rsid w:val="00A6205D"/>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2"/>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196"/>
    <w:rsid w:val="00AB6482"/>
    <w:rsid w:val="00AB7842"/>
    <w:rsid w:val="00AB7A62"/>
    <w:rsid w:val="00AB7AD4"/>
    <w:rsid w:val="00AB7EC3"/>
    <w:rsid w:val="00AC069E"/>
    <w:rsid w:val="00AC2096"/>
    <w:rsid w:val="00AC3991"/>
    <w:rsid w:val="00AC49CD"/>
    <w:rsid w:val="00AC4A04"/>
    <w:rsid w:val="00AC5600"/>
    <w:rsid w:val="00AC5C52"/>
    <w:rsid w:val="00AC5CD8"/>
    <w:rsid w:val="00AC7380"/>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357"/>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A75"/>
    <w:rsid w:val="00B0028A"/>
    <w:rsid w:val="00B00884"/>
    <w:rsid w:val="00B02280"/>
    <w:rsid w:val="00B0307A"/>
    <w:rsid w:val="00B03B86"/>
    <w:rsid w:val="00B06F6C"/>
    <w:rsid w:val="00B0734C"/>
    <w:rsid w:val="00B073CB"/>
    <w:rsid w:val="00B0774E"/>
    <w:rsid w:val="00B106AA"/>
    <w:rsid w:val="00B10FCB"/>
    <w:rsid w:val="00B12A56"/>
    <w:rsid w:val="00B131B8"/>
    <w:rsid w:val="00B14182"/>
    <w:rsid w:val="00B153AD"/>
    <w:rsid w:val="00B15C0B"/>
    <w:rsid w:val="00B15D2E"/>
    <w:rsid w:val="00B17F57"/>
    <w:rsid w:val="00B20128"/>
    <w:rsid w:val="00B2056C"/>
    <w:rsid w:val="00B20A16"/>
    <w:rsid w:val="00B21156"/>
    <w:rsid w:val="00B21715"/>
    <w:rsid w:val="00B2295D"/>
    <w:rsid w:val="00B22B36"/>
    <w:rsid w:val="00B22DBA"/>
    <w:rsid w:val="00B2307D"/>
    <w:rsid w:val="00B230C1"/>
    <w:rsid w:val="00B2556B"/>
    <w:rsid w:val="00B2683A"/>
    <w:rsid w:val="00B26D04"/>
    <w:rsid w:val="00B30C0B"/>
    <w:rsid w:val="00B32116"/>
    <w:rsid w:val="00B3277E"/>
    <w:rsid w:val="00B32AB9"/>
    <w:rsid w:val="00B33AA4"/>
    <w:rsid w:val="00B33CF9"/>
    <w:rsid w:val="00B33D24"/>
    <w:rsid w:val="00B33DD1"/>
    <w:rsid w:val="00B347CF"/>
    <w:rsid w:val="00B35261"/>
    <w:rsid w:val="00B35AC3"/>
    <w:rsid w:val="00B35D04"/>
    <w:rsid w:val="00B36598"/>
    <w:rsid w:val="00B369C5"/>
    <w:rsid w:val="00B406C0"/>
    <w:rsid w:val="00B4094C"/>
    <w:rsid w:val="00B4168E"/>
    <w:rsid w:val="00B42721"/>
    <w:rsid w:val="00B42DD2"/>
    <w:rsid w:val="00B43911"/>
    <w:rsid w:val="00B43B08"/>
    <w:rsid w:val="00B45243"/>
    <w:rsid w:val="00B4739F"/>
    <w:rsid w:val="00B47797"/>
    <w:rsid w:val="00B50847"/>
    <w:rsid w:val="00B514F8"/>
    <w:rsid w:val="00B51C83"/>
    <w:rsid w:val="00B521EC"/>
    <w:rsid w:val="00B5268A"/>
    <w:rsid w:val="00B52F73"/>
    <w:rsid w:val="00B532C4"/>
    <w:rsid w:val="00B5342A"/>
    <w:rsid w:val="00B5419D"/>
    <w:rsid w:val="00B54DC7"/>
    <w:rsid w:val="00B57A45"/>
    <w:rsid w:val="00B60057"/>
    <w:rsid w:val="00B600AC"/>
    <w:rsid w:val="00B60A77"/>
    <w:rsid w:val="00B62E85"/>
    <w:rsid w:val="00B63DEC"/>
    <w:rsid w:val="00B64047"/>
    <w:rsid w:val="00B6736C"/>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237"/>
    <w:rsid w:val="00B92BAC"/>
    <w:rsid w:val="00B951DD"/>
    <w:rsid w:val="00B95988"/>
    <w:rsid w:val="00B96A54"/>
    <w:rsid w:val="00B96DAC"/>
    <w:rsid w:val="00B971A8"/>
    <w:rsid w:val="00B974E3"/>
    <w:rsid w:val="00B97B7E"/>
    <w:rsid w:val="00B97B91"/>
    <w:rsid w:val="00BA07AB"/>
    <w:rsid w:val="00BA0F6E"/>
    <w:rsid w:val="00BA179E"/>
    <w:rsid w:val="00BA1979"/>
    <w:rsid w:val="00BA26F4"/>
    <w:rsid w:val="00BA401A"/>
    <w:rsid w:val="00BA4CAD"/>
    <w:rsid w:val="00BA4E4D"/>
    <w:rsid w:val="00BA5438"/>
    <w:rsid w:val="00BA6849"/>
    <w:rsid w:val="00BA6B5B"/>
    <w:rsid w:val="00BB0253"/>
    <w:rsid w:val="00BB1B41"/>
    <w:rsid w:val="00BB2F16"/>
    <w:rsid w:val="00BB3566"/>
    <w:rsid w:val="00BB35F0"/>
    <w:rsid w:val="00BB4300"/>
    <w:rsid w:val="00BB4D3C"/>
    <w:rsid w:val="00BB4EEF"/>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B89"/>
    <w:rsid w:val="00BD6C75"/>
    <w:rsid w:val="00BE081A"/>
    <w:rsid w:val="00BE1101"/>
    <w:rsid w:val="00BE1B06"/>
    <w:rsid w:val="00BE26E8"/>
    <w:rsid w:val="00BE454B"/>
    <w:rsid w:val="00BE4AEE"/>
    <w:rsid w:val="00BE5C1E"/>
    <w:rsid w:val="00BE64A0"/>
    <w:rsid w:val="00BE6DE9"/>
    <w:rsid w:val="00BE703B"/>
    <w:rsid w:val="00BF2130"/>
    <w:rsid w:val="00BF3B3F"/>
    <w:rsid w:val="00BF509F"/>
    <w:rsid w:val="00BF556F"/>
    <w:rsid w:val="00BF6968"/>
    <w:rsid w:val="00BF7956"/>
    <w:rsid w:val="00C0041C"/>
    <w:rsid w:val="00C0051B"/>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6EF7"/>
    <w:rsid w:val="00C177A7"/>
    <w:rsid w:val="00C17F28"/>
    <w:rsid w:val="00C21555"/>
    <w:rsid w:val="00C21B81"/>
    <w:rsid w:val="00C21DD7"/>
    <w:rsid w:val="00C21FA8"/>
    <w:rsid w:val="00C222BD"/>
    <w:rsid w:val="00C23A86"/>
    <w:rsid w:val="00C23A8D"/>
    <w:rsid w:val="00C23DE0"/>
    <w:rsid w:val="00C25171"/>
    <w:rsid w:val="00C25736"/>
    <w:rsid w:val="00C25BCD"/>
    <w:rsid w:val="00C2620C"/>
    <w:rsid w:val="00C2635E"/>
    <w:rsid w:val="00C27E8B"/>
    <w:rsid w:val="00C27F3B"/>
    <w:rsid w:val="00C304E6"/>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47A"/>
    <w:rsid w:val="00C47F72"/>
    <w:rsid w:val="00C518AA"/>
    <w:rsid w:val="00C51C62"/>
    <w:rsid w:val="00C52064"/>
    <w:rsid w:val="00C5207C"/>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57FC"/>
    <w:rsid w:val="00C664F1"/>
    <w:rsid w:val="00C674FA"/>
    <w:rsid w:val="00C67B6F"/>
    <w:rsid w:val="00C70DE2"/>
    <w:rsid w:val="00C71854"/>
    <w:rsid w:val="00C72049"/>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8764C"/>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67A"/>
    <w:rsid w:val="00CA2C52"/>
    <w:rsid w:val="00CA399F"/>
    <w:rsid w:val="00CA4855"/>
    <w:rsid w:val="00CA526D"/>
    <w:rsid w:val="00CA5D8F"/>
    <w:rsid w:val="00CA713F"/>
    <w:rsid w:val="00CA728E"/>
    <w:rsid w:val="00CA748C"/>
    <w:rsid w:val="00CA7B55"/>
    <w:rsid w:val="00CB0C4A"/>
    <w:rsid w:val="00CB10D5"/>
    <w:rsid w:val="00CB16CC"/>
    <w:rsid w:val="00CB1890"/>
    <w:rsid w:val="00CB199B"/>
    <w:rsid w:val="00CB1B8B"/>
    <w:rsid w:val="00CB3989"/>
    <w:rsid w:val="00CB4828"/>
    <w:rsid w:val="00CB486B"/>
    <w:rsid w:val="00CB5883"/>
    <w:rsid w:val="00CB59B6"/>
    <w:rsid w:val="00CB59D8"/>
    <w:rsid w:val="00CB5D4C"/>
    <w:rsid w:val="00CB6544"/>
    <w:rsid w:val="00CB6930"/>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2E9B"/>
    <w:rsid w:val="00CD323A"/>
    <w:rsid w:val="00CD32D4"/>
    <w:rsid w:val="00CD3A44"/>
    <w:rsid w:val="00CD44D4"/>
    <w:rsid w:val="00CD4B93"/>
    <w:rsid w:val="00CD4BC9"/>
    <w:rsid w:val="00CD4D6F"/>
    <w:rsid w:val="00CD4ED2"/>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8A1"/>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35BE"/>
    <w:rsid w:val="00D04B3F"/>
    <w:rsid w:val="00D05D8C"/>
    <w:rsid w:val="00D10A4D"/>
    <w:rsid w:val="00D10A90"/>
    <w:rsid w:val="00D12DD3"/>
    <w:rsid w:val="00D12EA6"/>
    <w:rsid w:val="00D13F25"/>
    <w:rsid w:val="00D16748"/>
    <w:rsid w:val="00D16FA6"/>
    <w:rsid w:val="00D174D2"/>
    <w:rsid w:val="00D2062E"/>
    <w:rsid w:val="00D221D7"/>
    <w:rsid w:val="00D23B3C"/>
    <w:rsid w:val="00D24630"/>
    <w:rsid w:val="00D25054"/>
    <w:rsid w:val="00D25318"/>
    <w:rsid w:val="00D25761"/>
    <w:rsid w:val="00D2654E"/>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9EA"/>
    <w:rsid w:val="00D41FA8"/>
    <w:rsid w:val="00D424C9"/>
    <w:rsid w:val="00D427F6"/>
    <w:rsid w:val="00D438E7"/>
    <w:rsid w:val="00D43CDE"/>
    <w:rsid w:val="00D4428A"/>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462"/>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36B"/>
    <w:rsid w:val="00D844B8"/>
    <w:rsid w:val="00D84932"/>
    <w:rsid w:val="00D85503"/>
    <w:rsid w:val="00D859E1"/>
    <w:rsid w:val="00D867A0"/>
    <w:rsid w:val="00D8723F"/>
    <w:rsid w:val="00D91468"/>
    <w:rsid w:val="00D9207F"/>
    <w:rsid w:val="00D927B0"/>
    <w:rsid w:val="00D927FD"/>
    <w:rsid w:val="00D92C8D"/>
    <w:rsid w:val="00D93843"/>
    <w:rsid w:val="00D94134"/>
    <w:rsid w:val="00D94A68"/>
    <w:rsid w:val="00D95597"/>
    <w:rsid w:val="00D959DF"/>
    <w:rsid w:val="00D969AA"/>
    <w:rsid w:val="00D9723D"/>
    <w:rsid w:val="00D9761B"/>
    <w:rsid w:val="00D97FC3"/>
    <w:rsid w:val="00DA0CFD"/>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0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D7E27"/>
    <w:rsid w:val="00DE0260"/>
    <w:rsid w:val="00DE0E20"/>
    <w:rsid w:val="00DE1A20"/>
    <w:rsid w:val="00DE2285"/>
    <w:rsid w:val="00DE296E"/>
    <w:rsid w:val="00DE2D02"/>
    <w:rsid w:val="00DE33A3"/>
    <w:rsid w:val="00DE5454"/>
    <w:rsid w:val="00DE5907"/>
    <w:rsid w:val="00DE595E"/>
    <w:rsid w:val="00DE7B5A"/>
    <w:rsid w:val="00DF058A"/>
    <w:rsid w:val="00DF0FF2"/>
    <w:rsid w:val="00DF1EBF"/>
    <w:rsid w:val="00DF215B"/>
    <w:rsid w:val="00DF2C08"/>
    <w:rsid w:val="00DF4286"/>
    <w:rsid w:val="00DF463C"/>
    <w:rsid w:val="00DF4761"/>
    <w:rsid w:val="00DF4ED7"/>
    <w:rsid w:val="00DF5A14"/>
    <w:rsid w:val="00DF6B6D"/>
    <w:rsid w:val="00DF7E69"/>
    <w:rsid w:val="00E00625"/>
    <w:rsid w:val="00E00656"/>
    <w:rsid w:val="00E0144E"/>
    <w:rsid w:val="00E01544"/>
    <w:rsid w:val="00E018FF"/>
    <w:rsid w:val="00E01D86"/>
    <w:rsid w:val="00E02017"/>
    <w:rsid w:val="00E02F7C"/>
    <w:rsid w:val="00E03285"/>
    <w:rsid w:val="00E0370A"/>
    <w:rsid w:val="00E038C4"/>
    <w:rsid w:val="00E039DF"/>
    <w:rsid w:val="00E05055"/>
    <w:rsid w:val="00E05A88"/>
    <w:rsid w:val="00E0620D"/>
    <w:rsid w:val="00E069B3"/>
    <w:rsid w:val="00E06AED"/>
    <w:rsid w:val="00E06BC5"/>
    <w:rsid w:val="00E076E5"/>
    <w:rsid w:val="00E07CD5"/>
    <w:rsid w:val="00E1095C"/>
    <w:rsid w:val="00E12621"/>
    <w:rsid w:val="00E128A2"/>
    <w:rsid w:val="00E12987"/>
    <w:rsid w:val="00E13195"/>
    <w:rsid w:val="00E14449"/>
    <w:rsid w:val="00E14FAC"/>
    <w:rsid w:val="00E15752"/>
    <w:rsid w:val="00E15BE2"/>
    <w:rsid w:val="00E1610E"/>
    <w:rsid w:val="00E16B8C"/>
    <w:rsid w:val="00E16F19"/>
    <w:rsid w:val="00E17627"/>
    <w:rsid w:val="00E17652"/>
    <w:rsid w:val="00E178E2"/>
    <w:rsid w:val="00E178FC"/>
    <w:rsid w:val="00E204FF"/>
    <w:rsid w:val="00E20AD4"/>
    <w:rsid w:val="00E21077"/>
    <w:rsid w:val="00E21265"/>
    <w:rsid w:val="00E214E9"/>
    <w:rsid w:val="00E215A1"/>
    <w:rsid w:val="00E2190F"/>
    <w:rsid w:val="00E21912"/>
    <w:rsid w:val="00E22C9F"/>
    <w:rsid w:val="00E23B5A"/>
    <w:rsid w:val="00E25719"/>
    <w:rsid w:val="00E25818"/>
    <w:rsid w:val="00E26DB3"/>
    <w:rsid w:val="00E27AF1"/>
    <w:rsid w:val="00E300E6"/>
    <w:rsid w:val="00E302B0"/>
    <w:rsid w:val="00E302E7"/>
    <w:rsid w:val="00E30358"/>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1962"/>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9A5"/>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3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3E69"/>
    <w:rsid w:val="00EB4555"/>
    <w:rsid w:val="00EB4B50"/>
    <w:rsid w:val="00EB4BC0"/>
    <w:rsid w:val="00EB4D28"/>
    <w:rsid w:val="00EB4F52"/>
    <w:rsid w:val="00EB5805"/>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55C"/>
    <w:rsid w:val="00ED7B39"/>
    <w:rsid w:val="00ED7C3F"/>
    <w:rsid w:val="00ED7C93"/>
    <w:rsid w:val="00ED7DED"/>
    <w:rsid w:val="00EE0219"/>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67DF"/>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CC3"/>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9AA"/>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ED"/>
    <w:rsid w:val="00F4291B"/>
    <w:rsid w:val="00F42DCB"/>
    <w:rsid w:val="00F42DF1"/>
    <w:rsid w:val="00F4341F"/>
    <w:rsid w:val="00F43D29"/>
    <w:rsid w:val="00F44888"/>
    <w:rsid w:val="00F45087"/>
    <w:rsid w:val="00F45FE9"/>
    <w:rsid w:val="00F46A0E"/>
    <w:rsid w:val="00F47051"/>
    <w:rsid w:val="00F47C45"/>
    <w:rsid w:val="00F50010"/>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F0"/>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066"/>
    <w:rsid w:val="00FC3936"/>
    <w:rsid w:val="00FC3C1E"/>
    <w:rsid w:val="00FC3EF6"/>
    <w:rsid w:val="00FC570B"/>
    <w:rsid w:val="00FC6D49"/>
    <w:rsid w:val="00FC6F12"/>
    <w:rsid w:val="00FC755B"/>
    <w:rsid w:val="00FC7612"/>
    <w:rsid w:val="00FC7E97"/>
    <w:rsid w:val="00FC7F44"/>
    <w:rsid w:val="00FD2C4F"/>
    <w:rsid w:val="00FD5169"/>
    <w:rsid w:val="00FD51E6"/>
    <w:rsid w:val="00FD7941"/>
    <w:rsid w:val="00FE02C6"/>
    <w:rsid w:val="00FE089D"/>
    <w:rsid w:val="00FE18D0"/>
    <w:rsid w:val="00FE1F4E"/>
    <w:rsid w:val="00FE257E"/>
    <w:rsid w:val="00FE315D"/>
    <w:rsid w:val="00FE35E7"/>
    <w:rsid w:val="00FE3636"/>
    <w:rsid w:val="00FE3755"/>
    <w:rsid w:val="00FE3ABC"/>
    <w:rsid w:val="00FE4F53"/>
    <w:rsid w:val="00FE532E"/>
    <w:rsid w:val="00FE54B9"/>
    <w:rsid w:val="00FE5B5F"/>
    <w:rsid w:val="00FE5CB5"/>
    <w:rsid w:val="00FE60BA"/>
    <w:rsid w:val="00FF0DB9"/>
    <w:rsid w:val="00FF104C"/>
    <w:rsid w:val="00FF10EC"/>
    <w:rsid w:val="00FF1AAC"/>
    <w:rsid w:val="00FF1B32"/>
    <w:rsid w:val="00FF1FEA"/>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73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4618313">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9456313">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6145891">
      <w:bodyDiv w:val="1"/>
      <w:marLeft w:val="0"/>
      <w:marRight w:val="0"/>
      <w:marTop w:val="0"/>
      <w:marBottom w:val="0"/>
      <w:divBdr>
        <w:top w:val="none" w:sz="0" w:space="0" w:color="auto"/>
        <w:left w:val="none" w:sz="0" w:space="0" w:color="auto"/>
        <w:bottom w:val="none" w:sz="0" w:space="0" w:color="auto"/>
        <w:right w:val="none" w:sz="0" w:space="0" w:color="auto"/>
      </w:divBdr>
      <w:divsChild>
        <w:div w:id="627010292">
          <w:marLeft w:val="0"/>
          <w:marRight w:val="0"/>
          <w:marTop w:val="0"/>
          <w:marBottom w:val="0"/>
          <w:divBdr>
            <w:top w:val="none" w:sz="0" w:space="0" w:color="auto"/>
            <w:left w:val="none" w:sz="0" w:space="0" w:color="auto"/>
            <w:bottom w:val="none" w:sz="0" w:space="0" w:color="auto"/>
            <w:right w:val="none" w:sz="0" w:space="0" w:color="auto"/>
          </w:divBdr>
          <w:divsChild>
            <w:div w:id="762184438">
              <w:marLeft w:val="0"/>
              <w:marRight w:val="0"/>
              <w:marTop w:val="0"/>
              <w:marBottom w:val="0"/>
              <w:divBdr>
                <w:top w:val="none" w:sz="0" w:space="0" w:color="auto"/>
                <w:left w:val="none" w:sz="0" w:space="0" w:color="auto"/>
                <w:bottom w:val="none" w:sz="0" w:space="0" w:color="auto"/>
                <w:right w:val="none" w:sz="0" w:space="0" w:color="auto"/>
              </w:divBdr>
              <w:divsChild>
                <w:div w:id="129200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12412412">
      <w:bodyDiv w:val="1"/>
      <w:marLeft w:val="0"/>
      <w:marRight w:val="0"/>
      <w:marTop w:val="0"/>
      <w:marBottom w:val="0"/>
      <w:divBdr>
        <w:top w:val="none" w:sz="0" w:space="0" w:color="auto"/>
        <w:left w:val="none" w:sz="0" w:space="0" w:color="auto"/>
        <w:bottom w:val="none" w:sz="0" w:space="0" w:color="auto"/>
        <w:right w:val="none" w:sz="0" w:space="0" w:color="auto"/>
      </w:divBdr>
      <w:divsChild>
        <w:div w:id="386805444">
          <w:marLeft w:val="547"/>
          <w:marRight w:val="0"/>
          <w:marTop w:val="130"/>
          <w:marBottom w:val="0"/>
          <w:divBdr>
            <w:top w:val="none" w:sz="0" w:space="0" w:color="auto"/>
            <w:left w:val="none" w:sz="0" w:space="0" w:color="auto"/>
            <w:bottom w:val="none" w:sz="0" w:space="0" w:color="auto"/>
            <w:right w:val="none" w:sz="0" w:space="0" w:color="auto"/>
          </w:divBdr>
        </w:div>
        <w:div w:id="680935867">
          <w:marLeft w:val="1166"/>
          <w:marRight w:val="0"/>
          <w:marTop w:val="115"/>
          <w:marBottom w:val="0"/>
          <w:divBdr>
            <w:top w:val="none" w:sz="0" w:space="0" w:color="auto"/>
            <w:left w:val="none" w:sz="0" w:space="0" w:color="auto"/>
            <w:bottom w:val="none" w:sz="0" w:space="0" w:color="auto"/>
            <w:right w:val="none" w:sz="0" w:space="0" w:color="auto"/>
          </w:divBdr>
        </w:div>
        <w:div w:id="1969165701">
          <w:marLeft w:val="1166"/>
          <w:marRight w:val="0"/>
          <w:marTop w:val="115"/>
          <w:marBottom w:val="0"/>
          <w:divBdr>
            <w:top w:val="none" w:sz="0" w:space="0" w:color="auto"/>
            <w:left w:val="none" w:sz="0" w:space="0" w:color="auto"/>
            <w:bottom w:val="none" w:sz="0" w:space="0" w:color="auto"/>
            <w:right w:val="none" w:sz="0" w:space="0" w:color="auto"/>
          </w:divBdr>
        </w:div>
        <w:div w:id="646058674">
          <w:marLeft w:val="1166"/>
          <w:marRight w:val="0"/>
          <w:marTop w:val="115"/>
          <w:marBottom w:val="0"/>
          <w:divBdr>
            <w:top w:val="none" w:sz="0" w:space="0" w:color="auto"/>
            <w:left w:val="none" w:sz="0" w:space="0" w:color="auto"/>
            <w:bottom w:val="none" w:sz="0" w:space="0" w:color="auto"/>
            <w:right w:val="none" w:sz="0" w:space="0" w:color="auto"/>
          </w:divBdr>
        </w:div>
        <w:div w:id="1586570537">
          <w:marLeft w:val="547"/>
          <w:marRight w:val="0"/>
          <w:marTop w:val="130"/>
          <w:marBottom w:val="0"/>
          <w:divBdr>
            <w:top w:val="none" w:sz="0" w:space="0" w:color="auto"/>
            <w:left w:val="none" w:sz="0" w:space="0" w:color="auto"/>
            <w:bottom w:val="none" w:sz="0" w:space="0" w:color="auto"/>
            <w:right w:val="none" w:sz="0" w:space="0" w:color="auto"/>
          </w:divBdr>
        </w:div>
        <w:div w:id="1956717944">
          <w:marLeft w:val="1166"/>
          <w:marRight w:val="0"/>
          <w:marTop w:val="115"/>
          <w:marBottom w:val="0"/>
          <w:divBdr>
            <w:top w:val="none" w:sz="0" w:space="0" w:color="auto"/>
            <w:left w:val="none" w:sz="0" w:space="0" w:color="auto"/>
            <w:bottom w:val="none" w:sz="0" w:space="0" w:color="auto"/>
            <w:right w:val="none" w:sz="0" w:space="0" w:color="auto"/>
          </w:divBdr>
        </w:div>
        <w:div w:id="2036468007">
          <w:marLeft w:val="1166"/>
          <w:marRight w:val="0"/>
          <w:marTop w:val="115"/>
          <w:marBottom w:val="0"/>
          <w:divBdr>
            <w:top w:val="none" w:sz="0" w:space="0" w:color="auto"/>
            <w:left w:val="none" w:sz="0" w:space="0" w:color="auto"/>
            <w:bottom w:val="none" w:sz="0" w:space="0" w:color="auto"/>
            <w:right w:val="none" w:sz="0" w:space="0" w:color="auto"/>
          </w:divBdr>
        </w:div>
        <w:div w:id="1920627354">
          <w:marLeft w:val="1166"/>
          <w:marRight w:val="0"/>
          <w:marTop w:val="115"/>
          <w:marBottom w:val="0"/>
          <w:divBdr>
            <w:top w:val="none" w:sz="0" w:space="0" w:color="auto"/>
            <w:left w:val="none" w:sz="0" w:space="0" w:color="auto"/>
            <w:bottom w:val="none" w:sz="0" w:space="0" w:color="auto"/>
            <w:right w:val="none" w:sz="0" w:space="0" w:color="auto"/>
          </w:divBdr>
        </w:div>
      </w:divsChild>
    </w:div>
    <w:div w:id="841553825">
      <w:bodyDiv w:val="1"/>
      <w:marLeft w:val="0"/>
      <w:marRight w:val="0"/>
      <w:marTop w:val="0"/>
      <w:marBottom w:val="0"/>
      <w:divBdr>
        <w:top w:val="none" w:sz="0" w:space="0" w:color="auto"/>
        <w:left w:val="none" w:sz="0" w:space="0" w:color="auto"/>
        <w:bottom w:val="none" w:sz="0" w:space="0" w:color="auto"/>
        <w:right w:val="none" w:sz="0" w:space="0" w:color="auto"/>
      </w:divBdr>
      <w:divsChild>
        <w:div w:id="1056972">
          <w:marLeft w:val="1166"/>
          <w:marRight w:val="0"/>
          <w:marTop w:val="72"/>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844325">
      <w:bodyDiv w:val="1"/>
      <w:marLeft w:val="0"/>
      <w:marRight w:val="0"/>
      <w:marTop w:val="0"/>
      <w:marBottom w:val="0"/>
      <w:divBdr>
        <w:top w:val="none" w:sz="0" w:space="0" w:color="auto"/>
        <w:left w:val="none" w:sz="0" w:space="0" w:color="auto"/>
        <w:bottom w:val="none" w:sz="0" w:space="0" w:color="auto"/>
        <w:right w:val="none" w:sz="0" w:space="0" w:color="auto"/>
      </w:divBdr>
      <w:divsChild>
        <w:div w:id="1940216687">
          <w:marLeft w:val="547"/>
          <w:marRight w:val="0"/>
          <w:marTop w:val="144"/>
          <w:marBottom w:val="0"/>
          <w:divBdr>
            <w:top w:val="none" w:sz="0" w:space="0" w:color="auto"/>
            <w:left w:val="none" w:sz="0" w:space="0" w:color="auto"/>
            <w:bottom w:val="none" w:sz="0" w:space="0" w:color="auto"/>
            <w:right w:val="none" w:sz="0" w:space="0" w:color="auto"/>
          </w:divBdr>
        </w:div>
        <w:div w:id="1675258689">
          <w:marLeft w:val="1166"/>
          <w:marRight w:val="0"/>
          <w:marTop w:val="144"/>
          <w:marBottom w:val="0"/>
          <w:divBdr>
            <w:top w:val="none" w:sz="0" w:space="0" w:color="auto"/>
            <w:left w:val="none" w:sz="0" w:space="0" w:color="auto"/>
            <w:bottom w:val="none" w:sz="0" w:space="0" w:color="auto"/>
            <w:right w:val="none" w:sz="0" w:space="0" w:color="auto"/>
          </w:divBdr>
        </w:div>
      </w:divsChild>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287657">
      <w:bodyDiv w:val="1"/>
      <w:marLeft w:val="0"/>
      <w:marRight w:val="0"/>
      <w:marTop w:val="0"/>
      <w:marBottom w:val="0"/>
      <w:divBdr>
        <w:top w:val="none" w:sz="0" w:space="0" w:color="auto"/>
        <w:left w:val="none" w:sz="0" w:space="0" w:color="auto"/>
        <w:bottom w:val="none" w:sz="0" w:space="0" w:color="auto"/>
        <w:right w:val="none" w:sz="0" w:space="0" w:color="auto"/>
      </w:divBdr>
    </w:div>
    <w:div w:id="1575821857">
      <w:bodyDiv w:val="1"/>
      <w:marLeft w:val="0"/>
      <w:marRight w:val="0"/>
      <w:marTop w:val="0"/>
      <w:marBottom w:val="0"/>
      <w:divBdr>
        <w:top w:val="none" w:sz="0" w:space="0" w:color="auto"/>
        <w:left w:val="none" w:sz="0" w:space="0" w:color="auto"/>
        <w:bottom w:val="none" w:sz="0" w:space="0" w:color="auto"/>
        <w:right w:val="none" w:sz="0" w:space="0" w:color="auto"/>
      </w:divBdr>
      <w:divsChild>
        <w:div w:id="425032088">
          <w:marLeft w:val="1166"/>
          <w:marRight w:val="0"/>
          <w:marTop w:val="72"/>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7392600">
      <w:bodyDiv w:val="1"/>
      <w:marLeft w:val="0"/>
      <w:marRight w:val="0"/>
      <w:marTop w:val="0"/>
      <w:marBottom w:val="0"/>
      <w:divBdr>
        <w:top w:val="none" w:sz="0" w:space="0" w:color="auto"/>
        <w:left w:val="none" w:sz="0" w:space="0" w:color="auto"/>
        <w:bottom w:val="none" w:sz="0" w:space="0" w:color="auto"/>
        <w:right w:val="none" w:sz="0" w:space="0" w:color="auto"/>
      </w:divBdr>
      <w:divsChild>
        <w:div w:id="571351558">
          <w:marLeft w:val="0"/>
          <w:marRight w:val="0"/>
          <w:marTop w:val="0"/>
          <w:marBottom w:val="0"/>
          <w:divBdr>
            <w:top w:val="none" w:sz="0" w:space="0" w:color="auto"/>
            <w:left w:val="none" w:sz="0" w:space="0" w:color="auto"/>
            <w:bottom w:val="none" w:sz="0" w:space="0" w:color="auto"/>
            <w:right w:val="none" w:sz="0" w:space="0" w:color="auto"/>
          </w:divBdr>
          <w:divsChild>
            <w:div w:id="1649551767">
              <w:marLeft w:val="0"/>
              <w:marRight w:val="0"/>
              <w:marTop w:val="0"/>
              <w:marBottom w:val="0"/>
              <w:divBdr>
                <w:top w:val="none" w:sz="0" w:space="0" w:color="auto"/>
                <w:left w:val="none" w:sz="0" w:space="0" w:color="auto"/>
                <w:bottom w:val="none" w:sz="0" w:space="0" w:color="auto"/>
                <w:right w:val="none" w:sz="0" w:space="0" w:color="auto"/>
              </w:divBdr>
              <w:divsChild>
                <w:div w:id="178037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539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9678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878656">
      <w:bodyDiv w:val="1"/>
      <w:marLeft w:val="0"/>
      <w:marRight w:val="0"/>
      <w:marTop w:val="0"/>
      <w:marBottom w:val="0"/>
      <w:divBdr>
        <w:top w:val="none" w:sz="0" w:space="0" w:color="auto"/>
        <w:left w:val="none" w:sz="0" w:space="0" w:color="auto"/>
        <w:bottom w:val="none" w:sz="0" w:space="0" w:color="auto"/>
        <w:right w:val="none" w:sz="0" w:space="0" w:color="auto"/>
      </w:divBdr>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3953282">
      <w:bodyDiv w:val="1"/>
      <w:marLeft w:val="0"/>
      <w:marRight w:val="0"/>
      <w:marTop w:val="0"/>
      <w:marBottom w:val="0"/>
      <w:divBdr>
        <w:top w:val="none" w:sz="0" w:space="0" w:color="auto"/>
        <w:left w:val="none" w:sz="0" w:space="0" w:color="auto"/>
        <w:bottom w:val="none" w:sz="0" w:space="0" w:color="auto"/>
        <w:right w:val="none" w:sz="0" w:space="0" w:color="auto"/>
      </w:divBdr>
    </w:div>
    <w:div w:id="1905137433">
      <w:bodyDiv w:val="1"/>
      <w:marLeft w:val="0"/>
      <w:marRight w:val="0"/>
      <w:marTop w:val="0"/>
      <w:marBottom w:val="0"/>
      <w:divBdr>
        <w:top w:val="none" w:sz="0" w:space="0" w:color="auto"/>
        <w:left w:val="none" w:sz="0" w:space="0" w:color="auto"/>
        <w:bottom w:val="none" w:sz="0" w:space="0" w:color="auto"/>
        <w:right w:val="none" w:sz="0" w:space="0" w:color="auto"/>
      </w:divBdr>
      <w:divsChild>
        <w:div w:id="1824462623">
          <w:marLeft w:val="547"/>
          <w:marRight w:val="0"/>
          <w:marTop w:val="115"/>
          <w:marBottom w:val="0"/>
          <w:divBdr>
            <w:top w:val="none" w:sz="0" w:space="0" w:color="auto"/>
            <w:left w:val="none" w:sz="0" w:space="0" w:color="auto"/>
            <w:bottom w:val="none" w:sz="0" w:space="0" w:color="auto"/>
            <w:right w:val="none" w:sz="0" w:space="0" w:color="auto"/>
          </w:divBdr>
        </w:div>
        <w:div w:id="788354229">
          <w:marLeft w:val="1166"/>
          <w:marRight w:val="0"/>
          <w:marTop w:val="115"/>
          <w:marBottom w:val="0"/>
          <w:divBdr>
            <w:top w:val="none" w:sz="0" w:space="0" w:color="auto"/>
            <w:left w:val="none" w:sz="0" w:space="0" w:color="auto"/>
            <w:bottom w:val="none" w:sz="0" w:space="0" w:color="auto"/>
            <w:right w:val="none" w:sz="0" w:space="0" w:color="auto"/>
          </w:divBdr>
        </w:div>
        <w:div w:id="802498708">
          <w:marLeft w:val="1166"/>
          <w:marRight w:val="0"/>
          <w:marTop w:val="115"/>
          <w:marBottom w:val="0"/>
          <w:divBdr>
            <w:top w:val="none" w:sz="0" w:space="0" w:color="auto"/>
            <w:left w:val="none" w:sz="0" w:space="0" w:color="auto"/>
            <w:bottom w:val="none" w:sz="0" w:space="0" w:color="auto"/>
            <w:right w:val="none" w:sz="0" w:space="0" w:color="auto"/>
          </w:divBdr>
        </w:div>
        <w:div w:id="1390416610">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8514749">
      <w:bodyDiv w:val="1"/>
      <w:marLeft w:val="0"/>
      <w:marRight w:val="0"/>
      <w:marTop w:val="0"/>
      <w:marBottom w:val="0"/>
      <w:divBdr>
        <w:top w:val="none" w:sz="0" w:space="0" w:color="auto"/>
        <w:left w:val="none" w:sz="0" w:space="0" w:color="auto"/>
        <w:bottom w:val="none" w:sz="0" w:space="0" w:color="auto"/>
        <w:right w:val="none" w:sz="0" w:space="0" w:color="auto"/>
      </w:divBdr>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56420880">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1315</TotalTime>
  <Pages>9</Pages>
  <Words>2847</Words>
  <Characters>16232</Characters>
  <Application>Microsoft Office Word</Application>
  <DocSecurity>0</DocSecurity>
  <Lines>135</Lines>
  <Paragraphs>38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386</cp:revision>
  <cp:lastPrinted>2016-08-05T18:54:00Z</cp:lastPrinted>
  <dcterms:created xsi:type="dcterms:W3CDTF">2020-08-03T20:20:00Z</dcterms:created>
  <dcterms:modified xsi:type="dcterms:W3CDTF">2022-01-10T09:54:00Z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